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D624" w14:textId="77777777" w:rsidR="001813D2" w:rsidRPr="00BB26D6" w:rsidRDefault="007F04F0" w:rsidP="00BB26D6">
      <w:pPr>
        <w:spacing w:after="0"/>
        <w:rPr>
          <w:b/>
        </w:rPr>
      </w:pPr>
      <w:r w:rsidRPr="00BB26D6">
        <w:rPr>
          <w:b/>
        </w:rPr>
        <w:t>SCOPE</w:t>
      </w:r>
    </w:p>
    <w:p w14:paraId="39291306" w14:textId="666F294E" w:rsidR="007F04F0" w:rsidRDefault="007F04F0" w:rsidP="005119F2">
      <w:pPr>
        <w:pStyle w:val="ListParagraph"/>
        <w:spacing w:after="240"/>
        <w:ind w:left="0"/>
      </w:pPr>
      <w:r>
        <w:t xml:space="preserve">This document </w:t>
      </w:r>
      <w:r w:rsidR="006A2E51">
        <w:t xml:space="preserve">contains requirements for conducting business </w:t>
      </w:r>
      <w:r w:rsidR="0038766D">
        <w:t xml:space="preserve">with Tri Star Metals, LLC </w:t>
      </w:r>
      <w:r w:rsidR="00603B76">
        <w:t xml:space="preserve">(TSM) </w:t>
      </w:r>
      <w:r w:rsidR="0038766D">
        <w:t xml:space="preserve">and its customers. It is applicable to </w:t>
      </w:r>
      <w:r w:rsidR="006A2E51">
        <w:t xml:space="preserve">suppliers that provide Tri Star Metals, LLC </w:t>
      </w:r>
      <w:r w:rsidR="0038766D">
        <w:t xml:space="preserve">with raw material, process and special process services. </w:t>
      </w:r>
    </w:p>
    <w:p w14:paraId="77CB8F0A" w14:textId="77777777" w:rsidR="0098070B" w:rsidRPr="00BB26D6" w:rsidRDefault="0098070B" w:rsidP="00BB26D6">
      <w:pPr>
        <w:pStyle w:val="ListParagraph"/>
        <w:spacing w:after="0" w:line="240" w:lineRule="auto"/>
        <w:rPr>
          <w:rFonts w:cstheme="minorHAnsi"/>
          <w:b/>
        </w:rPr>
      </w:pPr>
    </w:p>
    <w:p w14:paraId="573B65DF" w14:textId="77777777" w:rsidR="0038766D" w:rsidRPr="00BB26D6" w:rsidRDefault="0038766D" w:rsidP="00BB26D6">
      <w:pPr>
        <w:spacing w:after="0"/>
        <w:rPr>
          <w:b/>
        </w:rPr>
      </w:pPr>
      <w:r w:rsidRPr="00BB26D6">
        <w:rPr>
          <w:b/>
        </w:rPr>
        <w:t>ACCESS</w:t>
      </w:r>
    </w:p>
    <w:p w14:paraId="1CC003F1" w14:textId="77777777" w:rsidR="00537E66" w:rsidRDefault="00897812" w:rsidP="005119F2">
      <w:pPr>
        <w:pStyle w:val="ListParagraph"/>
        <w:spacing w:after="240"/>
        <w:ind w:left="0"/>
      </w:pPr>
      <w:r>
        <w:t>Suppliers</w:t>
      </w:r>
      <w:r w:rsidR="00407326">
        <w:t xml:space="preserve"> shall allow right of access to </w:t>
      </w:r>
      <w:r w:rsidR="00603B76">
        <w:t>TSM</w:t>
      </w:r>
      <w:r w:rsidR="00407326">
        <w:t xml:space="preserve"> and appropriate</w:t>
      </w:r>
      <w:r w:rsidR="006C0A56">
        <w:t xml:space="preserve"> </w:t>
      </w:r>
      <w:r w:rsidR="00603B76">
        <w:t>TSM</w:t>
      </w:r>
      <w:r w:rsidR="006C0A56">
        <w:t xml:space="preserve"> Customers and</w:t>
      </w:r>
      <w:r w:rsidR="00407326">
        <w:t xml:space="preserve"> regulatory authorities to all facilities and records pertaining to work performed to meet </w:t>
      </w:r>
      <w:r w:rsidR="00603B76">
        <w:t>TSM</w:t>
      </w:r>
      <w:r w:rsidR="00407326">
        <w:t xml:space="preserve"> procurement or contractual documentation requirements</w:t>
      </w:r>
      <w:r w:rsidR="00C50AB8">
        <w:t>;</w:t>
      </w:r>
      <w:r w:rsidR="00C50AB8" w:rsidRPr="005C2BD4">
        <w:t xml:space="preserve"> at any level in the supply chain</w:t>
      </w:r>
      <w:r w:rsidR="00407326">
        <w:t>.</w:t>
      </w:r>
    </w:p>
    <w:p w14:paraId="0D63E58F" w14:textId="77777777" w:rsidR="00537E66" w:rsidRDefault="00537E66" w:rsidP="00BB26D6">
      <w:pPr>
        <w:pStyle w:val="ListParagraph"/>
        <w:spacing w:after="0" w:line="240" w:lineRule="auto"/>
      </w:pPr>
    </w:p>
    <w:p w14:paraId="4C6A4A7B" w14:textId="77777777" w:rsidR="00407326" w:rsidRPr="00BB26D6" w:rsidRDefault="00407326" w:rsidP="00BB26D6">
      <w:pPr>
        <w:spacing w:after="0"/>
        <w:rPr>
          <w:b/>
        </w:rPr>
      </w:pPr>
      <w:r w:rsidRPr="00BB26D6">
        <w:rPr>
          <w:b/>
        </w:rPr>
        <w:t>BUSINESS CHANGES</w:t>
      </w:r>
    </w:p>
    <w:p w14:paraId="24B83EFB" w14:textId="77777777" w:rsidR="00407326" w:rsidRPr="0098070B" w:rsidRDefault="00603B76" w:rsidP="005119F2">
      <w:pPr>
        <w:pStyle w:val="ListParagraph"/>
        <w:spacing w:after="240"/>
        <w:ind w:left="0"/>
        <w:rPr>
          <w:rFonts w:cstheme="minorHAnsi"/>
        </w:rPr>
      </w:pPr>
      <w:r>
        <w:t>TSM</w:t>
      </w:r>
      <w:r w:rsidR="001048CE">
        <w:t xml:space="preserve"> is to be notified in writing </w:t>
      </w:r>
      <w:r w:rsidR="001048CE" w:rsidRPr="0098070B">
        <w:rPr>
          <w:rFonts w:cstheme="minorHAnsi"/>
        </w:rPr>
        <w:t>of any change in ownership, executive management and</w:t>
      </w:r>
      <w:r w:rsidR="00BA00B0">
        <w:rPr>
          <w:rFonts w:cstheme="minorHAnsi"/>
        </w:rPr>
        <w:t>/ or</w:t>
      </w:r>
      <w:r w:rsidR="001048CE" w:rsidRPr="0098070B">
        <w:rPr>
          <w:rFonts w:cstheme="minorHAnsi"/>
        </w:rPr>
        <w:t xml:space="preserve"> any significant changes to the Quality Management System. </w:t>
      </w:r>
      <w:r w:rsidR="00382EC1">
        <w:rPr>
          <w:rFonts w:cstheme="minorHAnsi"/>
        </w:rPr>
        <w:t>TSM</w:t>
      </w:r>
      <w:r w:rsidR="00382EC1" w:rsidRPr="0098070B">
        <w:rPr>
          <w:rFonts w:cstheme="minorHAnsi"/>
        </w:rPr>
        <w:t xml:space="preserve"> shall be notified </w:t>
      </w:r>
      <w:r w:rsidR="00382EC1">
        <w:rPr>
          <w:rFonts w:cstheme="minorHAnsi"/>
        </w:rPr>
        <w:t>s</w:t>
      </w:r>
      <w:r w:rsidR="001048CE" w:rsidRPr="0098070B">
        <w:rPr>
          <w:rFonts w:cstheme="minorHAnsi"/>
        </w:rPr>
        <w:t>hould an approved supplier lose a certificate of registration.</w:t>
      </w:r>
      <w:r w:rsidR="00897812" w:rsidRPr="0098070B">
        <w:rPr>
          <w:rFonts w:cstheme="minorHAnsi"/>
        </w:rPr>
        <w:t xml:space="preserve"> Suppliers shall </w:t>
      </w:r>
      <w:r w:rsidR="00592F49" w:rsidRPr="0098070B">
        <w:rPr>
          <w:rFonts w:cstheme="minorHAnsi"/>
        </w:rPr>
        <w:t xml:space="preserve">notify </w:t>
      </w:r>
      <w:r>
        <w:t>TSM</w:t>
      </w:r>
      <w:r w:rsidR="00592F49">
        <w:t xml:space="preserve"> of changes to processes, products, or services, including changes to their external providers or location of manufacture.</w:t>
      </w:r>
    </w:p>
    <w:p w14:paraId="4B54E50C" w14:textId="77777777" w:rsidR="00537E66" w:rsidRPr="00537E66" w:rsidRDefault="00537E66" w:rsidP="00537E66">
      <w:pPr>
        <w:pStyle w:val="ListParagraph"/>
        <w:spacing w:after="0" w:line="240" w:lineRule="auto"/>
        <w:rPr>
          <w:rFonts w:cstheme="minorHAnsi"/>
          <w:b/>
        </w:rPr>
      </w:pPr>
    </w:p>
    <w:p w14:paraId="12E3CA3D" w14:textId="77777777" w:rsidR="00B03843" w:rsidRPr="00BB26D6" w:rsidRDefault="00B03843" w:rsidP="00BB26D6">
      <w:pPr>
        <w:spacing w:after="0" w:line="240" w:lineRule="auto"/>
        <w:rPr>
          <w:rFonts w:cstheme="minorHAnsi"/>
          <w:b/>
        </w:rPr>
      </w:pPr>
      <w:r w:rsidRPr="00BB26D6">
        <w:rPr>
          <w:rFonts w:cstheme="minorHAnsi"/>
          <w:b/>
        </w:rPr>
        <w:t xml:space="preserve">EXEMPTIONS TO REQUIREMENTS </w:t>
      </w:r>
    </w:p>
    <w:p w14:paraId="47D24793" w14:textId="77777777" w:rsidR="00537E66" w:rsidRDefault="00603B76" w:rsidP="005119F2">
      <w:pPr>
        <w:pStyle w:val="ListParagraph"/>
        <w:spacing w:after="240"/>
        <w:ind w:left="0"/>
        <w:rPr>
          <w:rFonts w:cstheme="minorHAnsi"/>
        </w:rPr>
      </w:pPr>
      <w:r>
        <w:rPr>
          <w:rFonts w:cstheme="minorHAnsi"/>
        </w:rPr>
        <w:t>A</w:t>
      </w:r>
      <w:r w:rsidR="00B03843" w:rsidRPr="00537E66">
        <w:rPr>
          <w:rFonts w:cstheme="minorHAnsi"/>
        </w:rPr>
        <w:t>ny exemptions to the requirements in this document must approve</w:t>
      </w:r>
      <w:r>
        <w:rPr>
          <w:rFonts w:cstheme="minorHAnsi"/>
        </w:rPr>
        <w:t xml:space="preserve">d by TSM’s </w:t>
      </w:r>
      <w:r w:rsidRPr="00537E66">
        <w:rPr>
          <w:rFonts w:cstheme="minorHAnsi"/>
        </w:rPr>
        <w:t>Quality Department</w:t>
      </w:r>
      <w:r w:rsidR="00B03843" w:rsidRPr="00537E66">
        <w:rPr>
          <w:rFonts w:cstheme="minorHAnsi"/>
        </w:rPr>
        <w:t>.  Any supplier that requests exemptions to these requirements must be able to offer acceptable rationale for not complying and provide an alternate plan on how they can ensure the same level of documentation and product quality.</w:t>
      </w:r>
    </w:p>
    <w:p w14:paraId="69109BD4" w14:textId="77777777" w:rsidR="00537E66" w:rsidRPr="00537E66" w:rsidRDefault="00537E66" w:rsidP="00BB26D6">
      <w:pPr>
        <w:pStyle w:val="ListParagraph"/>
        <w:spacing w:after="0" w:line="240" w:lineRule="auto"/>
        <w:rPr>
          <w:rFonts w:cstheme="minorHAnsi"/>
          <w:b/>
        </w:rPr>
      </w:pPr>
    </w:p>
    <w:p w14:paraId="3D371485" w14:textId="77777777" w:rsidR="00B03843" w:rsidRPr="00BB26D6" w:rsidRDefault="00B03843" w:rsidP="00BB26D6">
      <w:pPr>
        <w:spacing w:after="0" w:line="240" w:lineRule="auto"/>
        <w:rPr>
          <w:rFonts w:cstheme="minorHAnsi"/>
          <w:b/>
        </w:rPr>
      </w:pPr>
      <w:r w:rsidRPr="00BB26D6">
        <w:rPr>
          <w:rFonts w:cstheme="minorHAnsi"/>
          <w:b/>
        </w:rPr>
        <w:t>SUPPLIER QUALIFICATION/ APPROVAL</w:t>
      </w:r>
    </w:p>
    <w:p w14:paraId="051AF981" w14:textId="77777777" w:rsidR="00A973F9" w:rsidRDefault="00547C6E" w:rsidP="00A973F9">
      <w:pPr>
        <w:pStyle w:val="ListParagraph"/>
        <w:spacing w:after="240"/>
        <w:ind w:left="0"/>
        <w:rPr>
          <w:rFonts w:cstheme="minorHAnsi"/>
        </w:rPr>
      </w:pPr>
      <w:r>
        <w:t xml:space="preserve">As a condition for conducting business with </w:t>
      </w:r>
      <w:r w:rsidR="00603B76">
        <w:t>TSM</w:t>
      </w:r>
      <w:r>
        <w:t xml:space="preserve">, suppliers must be evaluated and approved based on their ability to provide products and services that conform to </w:t>
      </w:r>
      <w:r w:rsidR="00603B76">
        <w:t>TSM</w:t>
      </w:r>
      <w:r>
        <w:t xml:space="preserve">’s specified requirements for purchased products and services that directly affect product quality.  </w:t>
      </w:r>
      <w:r w:rsidR="00B03843" w:rsidRPr="00537E66">
        <w:rPr>
          <w:rFonts w:cstheme="minorHAnsi"/>
        </w:rPr>
        <w:t xml:space="preserve">A </w:t>
      </w:r>
      <w:r w:rsidR="006325C0" w:rsidRPr="00575530">
        <w:rPr>
          <w:rFonts w:cstheme="minorHAnsi"/>
        </w:rPr>
        <w:t>TSM</w:t>
      </w:r>
      <w:r w:rsidR="006325C0" w:rsidRPr="006325C0">
        <w:rPr>
          <w:rFonts w:cstheme="minorHAnsi"/>
          <w:i/>
        </w:rPr>
        <w:t xml:space="preserve"> </w:t>
      </w:r>
      <w:r w:rsidR="00B03843" w:rsidRPr="00537E66">
        <w:rPr>
          <w:rFonts w:cstheme="minorHAnsi"/>
        </w:rPr>
        <w:t xml:space="preserve">Supplier Quality Survey must be completed either by the supplier or an on-site assessment performed by </w:t>
      </w:r>
      <w:r w:rsidR="00603B76">
        <w:rPr>
          <w:rFonts w:cstheme="minorHAnsi"/>
        </w:rPr>
        <w:t>TSM</w:t>
      </w:r>
      <w:r w:rsidR="00B03843" w:rsidRPr="00537E66">
        <w:rPr>
          <w:rFonts w:cstheme="minorHAnsi"/>
        </w:rPr>
        <w:t xml:space="preserve"> personnel.  </w:t>
      </w:r>
      <w:r w:rsidR="00603B76">
        <w:rPr>
          <w:lang w:eastAsia="ar-SA"/>
        </w:rPr>
        <w:t>TSM</w:t>
      </w:r>
      <w:r w:rsidR="00B03843">
        <w:rPr>
          <w:lang w:eastAsia="ar-SA"/>
        </w:rPr>
        <w:t>’s Quality Department will review supplier capability and performance resulting in</w:t>
      </w:r>
      <w:r w:rsidR="00B03843" w:rsidRPr="00537E66">
        <w:rPr>
          <w:rFonts w:cstheme="minorHAnsi"/>
        </w:rPr>
        <w:t xml:space="preserve"> three possible outcomes:</w:t>
      </w:r>
    </w:p>
    <w:p w14:paraId="76E26C67" w14:textId="77777777" w:rsidR="00BB26D6" w:rsidRDefault="00BB26D6" w:rsidP="007B1A4E">
      <w:pPr>
        <w:pStyle w:val="ListParagraph"/>
        <w:numPr>
          <w:ilvl w:val="0"/>
          <w:numId w:val="22"/>
        </w:numPr>
        <w:ind w:left="360"/>
        <w:rPr>
          <w:rFonts w:cstheme="minorHAnsi"/>
        </w:rPr>
      </w:pPr>
      <w:r w:rsidRPr="00BB26D6">
        <w:rPr>
          <w:rFonts w:cstheme="minorHAnsi"/>
          <w:b/>
        </w:rPr>
        <w:t>Approved</w:t>
      </w:r>
      <w:r>
        <w:rPr>
          <w:rFonts w:cstheme="minorHAnsi"/>
        </w:rPr>
        <w:t xml:space="preserve"> – If all </w:t>
      </w:r>
      <w:r w:rsidRPr="002E7AC5">
        <w:rPr>
          <w:rFonts w:cstheme="minorHAnsi"/>
        </w:rPr>
        <w:t>requirements are met the supplier will be approved at the time of the assessment</w:t>
      </w:r>
    </w:p>
    <w:p w14:paraId="6765A181" w14:textId="77777777" w:rsidR="00BB26D6" w:rsidRDefault="00BB26D6" w:rsidP="007B1A4E">
      <w:pPr>
        <w:pStyle w:val="ListParagraph"/>
        <w:numPr>
          <w:ilvl w:val="0"/>
          <w:numId w:val="22"/>
        </w:numPr>
        <w:ind w:left="360"/>
        <w:rPr>
          <w:rFonts w:cstheme="minorHAnsi"/>
        </w:rPr>
      </w:pPr>
      <w:r w:rsidRPr="00537E66">
        <w:rPr>
          <w:rFonts w:cstheme="minorHAnsi"/>
          <w:b/>
        </w:rPr>
        <w:t>Approval Pending</w:t>
      </w:r>
      <w:r>
        <w:rPr>
          <w:rFonts w:cstheme="minorHAnsi"/>
        </w:rPr>
        <w:t xml:space="preserve"> – </w:t>
      </w:r>
      <w:r w:rsidRPr="002E7AC5">
        <w:rPr>
          <w:rFonts w:cstheme="minorHAnsi"/>
        </w:rPr>
        <w:t>Approval will be granted when the supplier’s corrective action plan is accepted.  A follow-up on-site visit may be required to verify implementation</w:t>
      </w:r>
    </w:p>
    <w:p w14:paraId="40F1B5E5" w14:textId="77777777" w:rsidR="00B03843" w:rsidRPr="00BB26D6" w:rsidRDefault="00BB26D6" w:rsidP="007B1A4E">
      <w:pPr>
        <w:pStyle w:val="ListParagraph"/>
        <w:numPr>
          <w:ilvl w:val="0"/>
          <w:numId w:val="22"/>
        </w:numPr>
        <w:ind w:left="360"/>
        <w:rPr>
          <w:rFonts w:cstheme="minorHAnsi"/>
        </w:rPr>
      </w:pPr>
      <w:r w:rsidRPr="005119F2">
        <w:rPr>
          <w:rFonts w:cstheme="minorHAnsi"/>
          <w:b/>
        </w:rPr>
        <w:t>Not</w:t>
      </w:r>
      <w:r w:rsidRPr="00537E66">
        <w:rPr>
          <w:rFonts w:cstheme="minorHAnsi"/>
          <w:b/>
        </w:rPr>
        <w:t xml:space="preserve"> </w:t>
      </w:r>
      <w:r w:rsidRPr="005119F2">
        <w:rPr>
          <w:rFonts w:cstheme="minorHAnsi"/>
          <w:b/>
        </w:rPr>
        <w:t>Approved</w:t>
      </w:r>
      <w:r w:rsidRPr="005119F2">
        <w:rPr>
          <w:rFonts w:cstheme="minorHAnsi"/>
        </w:rPr>
        <w:t xml:space="preserve"> </w:t>
      </w:r>
      <w:r>
        <w:rPr>
          <w:rFonts w:cstheme="minorHAnsi"/>
        </w:rPr>
        <w:t xml:space="preserve">– </w:t>
      </w:r>
      <w:r w:rsidRPr="005119F2">
        <w:rPr>
          <w:rFonts w:cstheme="minorHAnsi"/>
        </w:rPr>
        <w:t>There are some types of suppliers that have mandatory requirements that must be complied with or they cannot be considered for approval.  If a supplier is not approved they will have to submit a corrective action plan. Upon acceptance of the supplier corrective action plan, approval can be granted. A follow-up on-site visit may be required to verify implementation</w:t>
      </w:r>
    </w:p>
    <w:p w14:paraId="13DBD87A" w14:textId="77777777" w:rsidR="00BB26D6" w:rsidRDefault="00BB26D6" w:rsidP="005119F2">
      <w:pPr>
        <w:pStyle w:val="ListParagraph"/>
        <w:spacing w:after="240"/>
        <w:ind w:left="0"/>
      </w:pPr>
    </w:p>
    <w:p w14:paraId="740C8254" w14:textId="77777777" w:rsidR="00B03843" w:rsidRPr="00B03843" w:rsidRDefault="00BE1A1E" w:rsidP="005119F2">
      <w:pPr>
        <w:pStyle w:val="ListParagraph"/>
        <w:spacing w:after="240"/>
        <w:ind w:left="0"/>
      </w:pPr>
      <w:r>
        <w:t xml:space="preserve">When determined by </w:t>
      </w:r>
      <w:r w:rsidR="00603B76">
        <w:rPr>
          <w:lang w:eastAsia="ar-SA"/>
        </w:rPr>
        <w:t>TSM’s</w:t>
      </w:r>
      <w:r w:rsidR="00A62E54">
        <w:t xml:space="preserve"> </w:t>
      </w:r>
      <w:r>
        <w:t>Quality</w:t>
      </w:r>
      <w:r w:rsidR="00A62E54">
        <w:t xml:space="preserve"> Department</w:t>
      </w:r>
      <w:r>
        <w:t xml:space="preserve">, the supplier shall establish and maintain a documented quality system as a means of ensuring that the product conforms to specified </w:t>
      </w:r>
      <w:r w:rsidR="00603B76">
        <w:rPr>
          <w:lang w:eastAsia="ar-SA"/>
        </w:rPr>
        <w:t>TSM</w:t>
      </w:r>
      <w:r w:rsidR="00A62E54">
        <w:t xml:space="preserve"> </w:t>
      </w:r>
      <w:r>
        <w:lastRenderedPageBreak/>
        <w:t xml:space="preserve">requirements. The supplier </w:t>
      </w:r>
      <w:r w:rsidR="00A62E54">
        <w:t xml:space="preserve">may </w:t>
      </w:r>
      <w:r>
        <w:t xml:space="preserve">be requested to submit a copy of their quality manual or a written description of their quality system for review. </w:t>
      </w:r>
      <w:r w:rsidR="00603B76">
        <w:rPr>
          <w:lang w:eastAsia="ar-SA"/>
        </w:rPr>
        <w:t>TSM</w:t>
      </w:r>
      <w:r>
        <w:t xml:space="preserve"> does reserve the right to determine that only a portion of the requirements may be applicable to </w:t>
      </w:r>
      <w:r w:rsidR="00382EC1">
        <w:t>suppliers/subcontractors</w:t>
      </w:r>
      <w:r>
        <w:t xml:space="preserve">. </w:t>
      </w:r>
      <w:r w:rsidR="00A62E54">
        <w:t xml:space="preserve"> Evidence of an effective quality management system</w:t>
      </w:r>
      <w:r w:rsidR="00A62E54" w:rsidRPr="00537E66">
        <w:rPr>
          <w:rFonts w:cstheme="minorHAnsi"/>
        </w:rPr>
        <w:t xml:space="preserve"> that conforms to ISO 9001:2015 requirements (applicable industry segment quality standard</w:t>
      </w:r>
      <w:r w:rsidR="00897812" w:rsidRPr="00537E66">
        <w:rPr>
          <w:rFonts w:cstheme="minorHAnsi"/>
        </w:rPr>
        <w:t>s</w:t>
      </w:r>
      <w:r w:rsidR="00A62E54" w:rsidRPr="00537E66">
        <w:rPr>
          <w:rFonts w:cstheme="minorHAnsi"/>
        </w:rPr>
        <w:t xml:space="preserve">) as appropriate to the scope of the business (i.e. types of plating, heat treating, machining, etc.) is preferred. </w:t>
      </w:r>
      <w:r>
        <w:t xml:space="preserve">The following is an outline or an example of components that should be included in a quality system: </w:t>
      </w:r>
      <w:r w:rsidR="00603B76">
        <w:t xml:space="preserve"> </w:t>
      </w:r>
    </w:p>
    <w:p w14:paraId="1EF0D1B2" w14:textId="77777777" w:rsidR="0029312F" w:rsidRDefault="0029312F" w:rsidP="0029312F">
      <w:pPr>
        <w:pStyle w:val="ListParagraph"/>
        <w:spacing w:after="0" w:line="240" w:lineRule="auto"/>
        <w:ind w:left="0"/>
        <w:rPr>
          <w:b/>
        </w:rPr>
      </w:pPr>
    </w:p>
    <w:p w14:paraId="17A952D6" w14:textId="77777777" w:rsidR="00F44148" w:rsidRPr="00537E66" w:rsidRDefault="00F44148" w:rsidP="0029312F">
      <w:pPr>
        <w:pStyle w:val="ListParagraph"/>
        <w:spacing w:after="0" w:line="240" w:lineRule="auto"/>
        <w:ind w:left="0"/>
        <w:rPr>
          <w:b/>
        </w:rPr>
      </w:pPr>
      <w:r w:rsidRPr="00537E66">
        <w:rPr>
          <w:b/>
        </w:rPr>
        <w:t xml:space="preserve">QUALITY SYSTEM </w:t>
      </w:r>
      <w:r w:rsidR="00B03843" w:rsidRPr="00537E66">
        <w:rPr>
          <w:b/>
        </w:rPr>
        <w:t>REQUIREMENTS</w:t>
      </w:r>
    </w:p>
    <w:p w14:paraId="55DBA5EC" w14:textId="77777777" w:rsidR="00B03843" w:rsidRPr="00537E66" w:rsidRDefault="00F44148" w:rsidP="0029312F">
      <w:pPr>
        <w:rPr>
          <w:rFonts w:cstheme="minorHAnsi"/>
        </w:rPr>
      </w:pPr>
      <w:r w:rsidRPr="00537E66">
        <w:rPr>
          <w:rFonts w:cstheme="minorHAnsi"/>
        </w:rPr>
        <w:t>The Quality Management System Requirements</w:t>
      </w:r>
      <w:r w:rsidR="00B03843" w:rsidRPr="00537E66">
        <w:rPr>
          <w:rFonts w:cstheme="minorHAnsi"/>
        </w:rPr>
        <w:t xml:space="preserve"> listed </w:t>
      </w:r>
      <w:r w:rsidR="00A62E54" w:rsidRPr="00537E66">
        <w:rPr>
          <w:rFonts w:cstheme="minorHAnsi"/>
        </w:rPr>
        <w:t>may be</w:t>
      </w:r>
      <w:r w:rsidRPr="00537E66">
        <w:rPr>
          <w:rFonts w:cstheme="minorHAnsi"/>
        </w:rPr>
        <w:t xml:space="preserve"> required as a condition for quality approval, however</w:t>
      </w:r>
      <w:r w:rsidR="00A62E54" w:rsidRPr="00537E66">
        <w:rPr>
          <w:rFonts w:cstheme="minorHAnsi"/>
        </w:rPr>
        <w:t xml:space="preserve"> this is</w:t>
      </w:r>
      <w:r w:rsidRPr="00537E66">
        <w:rPr>
          <w:rFonts w:cstheme="minorHAnsi"/>
        </w:rPr>
        <w:t xml:space="preserve"> not intended to</w:t>
      </w:r>
      <w:r w:rsidR="004E60AA" w:rsidRPr="00537E66">
        <w:rPr>
          <w:rFonts w:cstheme="minorHAnsi"/>
        </w:rPr>
        <w:t xml:space="preserve"> be</w:t>
      </w:r>
      <w:r w:rsidRPr="00537E66">
        <w:rPr>
          <w:rFonts w:cstheme="minorHAnsi"/>
        </w:rPr>
        <w:t xml:space="preserve"> all inclusive.</w:t>
      </w:r>
    </w:p>
    <w:p w14:paraId="667921D4" w14:textId="77777777" w:rsidR="00B03843" w:rsidRPr="00B03843" w:rsidRDefault="00B03843" w:rsidP="00BB26D6">
      <w:pPr>
        <w:pStyle w:val="ListParagraph"/>
        <w:numPr>
          <w:ilvl w:val="0"/>
          <w:numId w:val="17"/>
        </w:numPr>
        <w:rPr>
          <w:rFonts w:cstheme="minorHAnsi"/>
        </w:rPr>
      </w:pPr>
      <w:r>
        <w:t>Company/Facility Quality Policy Statement</w:t>
      </w:r>
    </w:p>
    <w:p w14:paraId="5013ACB6" w14:textId="77777777" w:rsidR="00B03843" w:rsidRPr="00B03843" w:rsidRDefault="00B03843" w:rsidP="00BB26D6">
      <w:pPr>
        <w:pStyle w:val="ListParagraph"/>
        <w:numPr>
          <w:ilvl w:val="0"/>
          <w:numId w:val="17"/>
        </w:numPr>
        <w:rPr>
          <w:rFonts w:cstheme="minorHAnsi"/>
        </w:rPr>
      </w:pPr>
      <w:r>
        <w:t>Quality Manual</w:t>
      </w:r>
    </w:p>
    <w:p w14:paraId="1DD5B522" w14:textId="77777777" w:rsidR="00B03843" w:rsidRPr="00B03843" w:rsidRDefault="00B03843" w:rsidP="00BB26D6">
      <w:pPr>
        <w:pStyle w:val="ListParagraph"/>
        <w:numPr>
          <w:ilvl w:val="0"/>
          <w:numId w:val="17"/>
        </w:numPr>
        <w:rPr>
          <w:rFonts w:cstheme="minorHAnsi"/>
        </w:rPr>
      </w:pPr>
      <w:r>
        <w:t xml:space="preserve">Organizational Chart (specifically Quality reporting lines) </w:t>
      </w:r>
    </w:p>
    <w:p w14:paraId="2A92AC39" w14:textId="77777777" w:rsidR="00B03843" w:rsidRPr="00B03843" w:rsidRDefault="00B03843" w:rsidP="00BB26D6">
      <w:pPr>
        <w:pStyle w:val="ListParagraph"/>
        <w:numPr>
          <w:ilvl w:val="0"/>
          <w:numId w:val="17"/>
        </w:numPr>
        <w:rPr>
          <w:rFonts w:cstheme="minorHAnsi"/>
        </w:rPr>
      </w:pPr>
      <w:r>
        <w:t xml:space="preserve">Incoming Material </w:t>
      </w:r>
    </w:p>
    <w:p w14:paraId="57E5DC80" w14:textId="77777777" w:rsidR="009C42B5" w:rsidRPr="009C42B5" w:rsidRDefault="00B03843" w:rsidP="00BB26D6">
      <w:pPr>
        <w:pStyle w:val="ListParagraph"/>
        <w:numPr>
          <w:ilvl w:val="0"/>
          <w:numId w:val="17"/>
        </w:numPr>
        <w:rPr>
          <w:rFonts w:cstheme="minorHAnsi"/>
        </w:rPr>
      </w:pPr>
      <w:r>
        <w:t>Certification requirements</w:t>
      </w:r>
      <w:r w:rsidR="006162C7">
        <w:t xml:space="preserve"> – </w:t>
      </w:r>
      <w:r>
        <w:t>raw mate</w:t>
      </w:r>
      <w:r w:rsidR="009C42B5">
        <w:t>rial</w:t>
      </w:r>
    </w:p>
    <w:p w14:paraId="2848F384" w14:textId="77777777" w:rsidR="00B03843" w:rsidRPr="00BB26D6" w:rsidRDefault="00B03843" w:rsidP="00BB26D6">
      <w:pPr>
        <w:pStyle w:val="ListParagraph"/>
        <w:numPr>
          <w:ilvl w:val="0"/>
          <w:numId w:val="17"/>
        </w:numPr>
        <w:rPr>
          <w:rFonts w:cstheme="minorHAnsi"/>
        </w:rPr>
      </w:pPr>
      <w:r>
        <w:t>Material verification requirements and procedures relating to supplied material</w:t>
      </w:r>
      <w:r w:rsidR="006162C7">
        <w:t xml:space="preserve"> –</w:t>
      </w:r>
      <w:r w:rsidR="009C42B5">
        <w:t xml:space="preserve"> </w:t>
      </w:r>
      <w:r>
        <w:t>in-house and/or outside laboratory</w:t>
      </w:r>
    </w:p>
    <w:p w14:paraId="11B2E0B4" w14:textId="77777777" w:rsidR="00B03843" w:rsidRPr="00B03843" w:rsidRDefault="00B03843" w:rsidP="00BB26D6">
      <w:pPr>
        <w:pStyle w:val="ListParagraph"/>
        <w:numPr>
          <w:ilvl w:val="0"/>
          <w:numId w:val="17"/>
        </w:numPr>
        <w:rPr>
          <w:rFonts w:cstheme="minorHAnsi"/>
        </w:rPr>
      </w:pPr>
      <w:r>
        <w:t xml:space="preserve">Inspection procedures including sample selection plans (as applicable) </w:t>
      </w:r>
    </w:p>
    <w:p w14:paraId="16631363" w14:textId="77777777" w:rsidR="00B03843" w:rsidRPr="00B03843" w:rsidRDefault="00B03843" w:rsidP="00BB26D6">
      <w:pPr>
        <w:pStyle w:val="ListParagraph"/>
        <w:numPr>
          <w:ilvl w:val="0"/>
          <w:numId w:val="17"/>
        </w:numPr>
        <w:rPr>
          <w:rFonts w:cstheme="minorHAnsi"/>
        </w:rPr>
      </w:pPr>
      <w:r>
        <w:t xml:space="preserve">Accept/reject material identification policy and procedures </w:t>
      </w:r>
    </w:p>
    <w:p w14:paraId="71EB8711" w14:textId="77777777" w:rsidR="00382EC1" w:rsidRPr="00452472" w:rsidRDefault="00382EC1" w:rsidP="00382EC1">
      <w:pPr>
        <w:pStyle w:val="ListParagraph"/>
        <w:numPr>
          <w:ilvl w:val="0"/>
          <w:numId w:val="18"/>
        </w:numPr>
        <w:rPr>
          <w:rFonts w:cstheme="minorHAnsi"/>
        </w:rPr>
      </w:pPr>
      <w:r>
        <w:t>Set-up inspection</w:t>
      </w:r>
    </w:p>
    <w:p w14:paraId="73A989AA" w14:textId="77777777" w:rsidR="00452472" w:rsidRPr="00452472" w:rsidRDefault="00B03843" w:rsidP="00BB26D6">
      <w:pPr>
        <w:pStyle w:val="ListParagraph"/>
        <w:numPr>
          <w:ilvl w:val="0"/>
          <w:numId w:val="18"/>
        </w:numPr>
        <w:rPr>
          <w:rFonts w:cstheme="minorHAnsi"/>
        </w:rPr>
      </w:pPr>
      <w:r>
        <w:t>In-process inspection frequency and/or sample plan and procedures</w:t>
      </w:r>
      <w:r w:rsidR="006162C7">
        <w:t xml:space="preserve"> (as applicable)</w:t>
      </w:r>
    </w:p>
    <w:p w14:paraId="4A132D94" w14:textId="77777777" w:rsidR="00452472" w:rsidRPr="00452472" w:rsidRDefault="00B03843" w:rsidP="00BB26D6">
      <w:pPr>
        <w:pStyle w:val="ListParagraph"/>
        <w:numPr>
          <w:ilvl w:val="0"/>
          <w:numId w:val="18"/>
        </w:numPr>
        <w:rPr>
          <w:rFonts w:cstheme="minorHAnsi"/>
        </w:rPr>
      </w:pPr>
      <w:r>
        <w:t>Personnel responsib</w:t>
      </w:r>
      <w:r w:rsidR="006162C7">
        <w:t xml:space="preserve">ilities including </w:t>
      </w:r>
      <w:r>
        <w:t xml:space="preserve">in-process inspection </w:t>
      </w:r>
      <w:r w:rsidR="006162C7">
        <w:t>performance</w:t>
      </w:r>
    </w:p>
    <w:p w14:paraId="5CC8531E" w14:textId="77777777" w:rsidR="00452472" w:rsidRPr="00452472" w:rsidRDefault="00B03843" w:rsidP="00BB26D6">
      <w:pPr>
        <w:pStyle w:val="ListParagraph"/>
        <w:numPr>
          <w:ilvl w:val="0"/>
          <w:numId w:val="18"/>
        </w:numPr>
        <w:rPr>
          <w:rFonts w:cstheme="minorHAnsi"/>
        </w:rPr>
      </w:pPr>
      <w:r>
        <w:t>Documentation forma</w:t>
      </w:r>
      <w:r w:rsidR="00452472">
        <w:t xml:space="preserve">t and requirements (methods) </w:t>
      </w:r>
      <w:r>
        <w:t xml:space="preserve"> </w:t>
      </w:r>
    </w:p>
    <w:p w14:paraId="0C298343" w14:textId="77777777" w:rsidR="009C42B5" w:rsidRPr="009C42B5" w:rsidRDefault="00452472" w:rsidP="00BB26D6">
      <w:pPr>
        <w:pStyle w:val="ListParagraph"/>
        <w:numPr>
          <w:ilvl w:val="0"/>
          <w:numId w:val="18"/>
        </w:numPr>
        <w:rPr>
          <w:rFonts w:cstheme="minorHAnsi"/>
        </w:rPr>
      </w:pPr>
      <w:r>
        <w:t>Final Inspection</w:t>
      </w:r>
    </w:p>
    <w:p w14:paraId="2F9D6141" w14:textId="77777777" w:rsidR="00452472" w:rsidRPr="009C42B5" w:rsidRDefault="00B03843" w:rsidP="00BB26D6">
      <w:pPr>
        <w:pStyle w:val="ListParagraph"/>
        <w:numPr>
          <w:ilvl w:val="0"/>
          <w:numId w:val="17"/>
        </w:numPr>
        <w:rPr>
          <w:rFonts w:cstheme="minorHAnsi"/>
        </w:rPr>
      </w:pPr>
      <w:r>
        <w:t xml:space="preserve">Outline a program that checks the calibration of all measuring and test equipment, including production tools and fixtures used as a medium of inspection. </w:t>
      </w:r>
      <w:r w:rsidR="00452472">
        <w:t xml:space="preserve">This program should outline: </w:t>
      </w:r>
    </w:p>
    <w:p w14:paraId="43A8D221" w14:textId="77777777" w:rsidR="00452472" w:rsidRPr="00452472" w:rsidRDefault="00DB1F52" w:rsidP="00BB26D6">
      <w:pPr>
        <w:pStyle w:val="ListParagraph"/>
        <w:numPr>
          <w:ilvl w:val="0"/>
          <w:numId w:val="22"/>
        </w:numPr>
        <w:ind w:left="1170" w:hanging="450"/>
        <w:rPr>
          <w:rFonts w:cstheme="minorHAnsi"/>
        </w:rPr>
      </w:pPr>
      <w:r w:rsidRPr="00DB1F52">
        <w:rPr>
          <w:rFonts w:cstheme="minorHAnsi"/>
        </w:rPr>
        <w:t>Equipment identified with suitable indicators</w:t>
      </w:r>
      <w:r w:rsidRPr="003367FC">
        <w:rPr>
          <w:rFonts w:cstheme="minorHAnsi"/>
          <w:b/>
        </w:rPr>
        <w:t xml:space="preserve"> </w:t>
      </w:r>
      <w:r w:rsidR="00B03843">
        <w:t>and traceable to calibration record</w:t>
      </w:r>
      <w:r w:rsidR="00452472">
        <w:t>s (company-owned and personal)</w:t>
      </w:r>
    </w:p>
    <w:p w14:paraId="3E921BD2" w14:textId="77777777" w:rsidR="00452472" w:rsidRPr="00452472" w:rsidRDefault="00B03843" w:rsidP="00BB26D6">
      <w:pPr>
        <w:pStyle w:val="ListParagraph"/>
        <w:numPr>
          <w:ilvl w:val="0"/>
          <w:numId w:val="22"/>
        </w:numPr>
        <w:ind w:left="1170" w:hanging="450"/>
        <w:rPr>
          <w:rFonts w:cstheme="minorHAnsi"/>
        </w:rPr>
      </w:pPr>
      <w:r>
        <w:t>Calibration records maintai</w:t>
      </w:r>
      <w:r w:rsidR="00452472">
        <w:t>ned on a specified frequency</w:t>
      </w:r>
    </w:p>
    <w:p w14:paraId="06422D58" w14:textId="77777777" w:rsidR="00452472" w:rsidRPr="00452472" w:rsidRDefault="00B03843" w:rsidP="00BB26D6">
      <w:pPr>
        <w:pStyle w:val="ListParagraph"/>
        <w:numPr>
          <w:ilvl w:val="0"/>
          <w:numId w:val="22"/>
        </w:numPr>
        <w:ind w:left="1170" w:hanging="450"/>
        <w:rPr>
          <w:rFonts w:cstheme="minorHAnsi"/>
        </w:rPr>
      </w:pPr>
      <w:r>
        <w:t>Cali</w:t>
      </w:r>
      <w:r w:rsidR="00452472">
        <w:t xml:space="preserve">bration verification </w:t>
      </w:r>
      <w:r w:rsidR="006162C7">
        <w:t xml:space="preserve">practice/ </w:t>
      </w:r>
      <w:r w:rsidR="00452472">
        <w:t>procedures</w:t>
      </w:r>
    </w:p>
    <w:p w14:paraId="33D24B95" w14:textId="77777777" w:rsidR="00452472" w:rsidRPr="00452472" w:rsidRDefault="00B03843" w:rsidP="00BB26D6">
      <w:pPr>
        <w:pStyle w:val="ListParagraph"/>
        <w:numPr>
          <w:ilvl w:val="0"/>
          <w:numId w:val="22"/>
        </w:numPr>
        <w:ind w:left="1170" w:hanging="450"/>
        <w:rPr>
          <w:rFonts w:cstheme="minorHAnsi"/>
        </w:rPr>
      </w:pPr>
      <w:r>
        <w:t>Establi</w:t>
      </w:r>
      <w:r w:rsidR="00452472">
        <w:t xml:space="preserve">shed Gage Calibration Frequency </w:t>
      </w:r>
    </w:p>
    <w:p w14:paraId="25AA58F7" w14:textId="77777777" w:rsidR="00452472" w:rsidRPr="0033548B" w:rsidRDefault="00B03843" w:rsidP="00BB26D6">
      <w:pPr>
        <w:pStyle w:val="ListParagraph"/>
        <w:numPr>
          <w:ilvl w:val="0"/>
          <w:numId w:val="22"/>
        </w:numPr>
        <w:ind w:left="1170" w:hanging="450"/>
        <w:rPr>
          <w:rFonts w:cstheme="minorHAnsi"/>
        </w:rPr>
      </w:pPr>
      <w:r>
        <w:t xml:space="preserve">Master gages and appropriate test equipment certified by an agency authorization to provide traceability to the National Bureau of Standards </w:t>
      </w:r>
    </w:p>
    <w:p w14:paraId="1323BA4C" w14:textId="77777777" w:rsidR="0033548B" w:rsidRPr="00DB1F52" w:rsidRDefault="0033548B" w:rsidP="0033548B">
      <w:pPr>
        <w:pStyle w:val="ListParagraph"/>
        <w:ind w:left="1170"/>
        <w:rPr>
          <w:rFonts w:cstheme="minorHAnsi"/>
        </w:rPr>
      </w:pPr>
    </w:p>
    <w:p w14:paraId="5CAEC2C9" w14:textId="77777777" w:rsidR="009C42B5" w:rsidRPr="009C42B5" w:rsidRDefault="00452472" w:rsidP="00BB26D6">
      <w:pPr>
        <w:pStyle w:val="ListParagraph"/>
        <w:numPr>
          <w:ilvl w:val="0"/>
          <w:numId w:val="17"/>
        </w:numPr>
        <w:rPr>
          <w:rFonts w:cstheme="minorHAnsi"/>
        </w:rPr>
      </w:pPr>
      <w:r>
        <w:t>Preventive Maintenance</w:t>
      </w:r>
    </w:p>
    <w:p w14:paraId="3773764E" w14:textId="77777777" w:rsidR="009C42B5" w:rsidRPr="009C42B5" w:rsidRDefault="00B03843" w:rsidP="00BB26D6">
      <w:pPr>
        <w:pStyle w:val="ListParagraph"/>
        <w:numPr>
          <w:ilvl w:val="0"/>
          <w:numId w:val="22"/>
        </w:numPr>
        <w:ind w:left="1170" w:hanging="450"/>
        <w:rPr>
          <w:rFonts w:cstheme="minorHAnsi"/>
        </w:rPr>
      </w:pPr>
      <w:r>
        <w:t>Identifica</w:t>
      </w:r>
      <w:r w:rsidR="00452472">
        <w:t>tion of applicable equipment</w:t>
      </w:r>
    </w:p>
    <w:p w14:paraId="638E6DA5" w14:textId="77777777" w:rsidR="00452472" w:rsidRPr="009C42B5" w:rsidRDefault="00B03843" w:rsidP="00BB26D6">
      <w:pPr>
        <w:pStyle w:val="ListParagraph"/>
        <w:numPr>
          <w:ilvl w:val="0"/>
          <w:numId w:val="22"/>
        </w:numPr>
        <w:ind w:left="1170" w:hanging="450"/>
        <w:rPr>
          <w:rFonts w:cstheme="minorHAnsi"/>
        </w:rPr>
      </w:pPr>
      <w:r>
        <w:t>Ou</w:t>
      </w:r>
      <w:r w:rsidR="00452472">
        <w:t>tline of prevention activity</w:t>
      </w:r>
    </w:p>
    <w:p w14:paraId="6A112E94" w14:textId="77777777" w:rsidR="009C42B5" w:rsidRPr="009C42B5" w:rsidRDefault="00B03843" w:rsidP="00BB26D6">
      <w:pPr>
        <w:pStyle w:val="ListParagraph"/>
        <w:numPr>
          <w:ilvl w:val="0"/>
          <w:numId w:val="17"/>
        </w:numPr>
        <w:rPr>
          <w:rFonts w:cstheme="minorHAnsi"/>
        </w:rPr>
      </w:pPr>
      <w:r>
        <w:lastRenderedPageBreak/>
        <w:t xml:space="preserve">Complaint Response and Follow-up Procedure </w:t>
      </w:r>
    </w:p>
    <w:p w14:paraId="3034C33A" w14:textId="77777777" w:rsidR="009C42B5" w:rsidRPr="009C42B5" w:rsidRDefault="00B03843" w:rsidP="00BB26D6">
      <w:pPr>
        <w:pStyle w:val="ListParagraph"/>
        <w:numPr>
          <w:ilvl w:val="0"/>
          <w:numId w:val="17"/>
        </w:numPr>
        <w:rPr>
          <w:rFonts w:cstheme="minorHAnsi"/>
        </w:rPr>
      </w:pPr>
      <w:r>
        <w:t xml:space="preserve">Returned and failed material analysis </w:t>
      </w:r>
    </w:p>
    <w:p w14:paraId="73324B47" w14:textId="77777777" w:rsidR="009C42B5" w:rsidRPr="009C42B5" w:rsidRDefault="00B03843" w:rsidP="00BB26D6">
      <w:pPr>
        <w:pStyle w:val="ListParagraph"/>
        <w:numPr>
          <w:ilvl w:val="0"/>
          <w:numId w:val="17"/>
        </w:numPr>
        <w:rPr>
          <w:rFonts w:cstheme="minorHAnsi"/>
        </w:rPr>
      </w:pPr>
      <w:r>
        <w:t>Response to customer (</w:t>
      </w:r>
      <w:r w:rsidR="008563C3">
        <w:t>C</w:t>
      </w:r>
      <w:r>
        <w:t xml:space="preserve">orrective </w:t>
      </w:r>
      <w:r w:rsidR="008563C3">
        <w:t>A</w:t>
      </w:r>
      <w:r>
        <w:t xml:space="preserve">ction) </w:t>
      </w:r>
    </w:p>
    <w:p w14:paraId="6B7EE05F" w14:textId="77777777" w:rsidR="009C42B5" w:rsidRPr="009C42B5" w:rsidRDefault="00B03843" w:rsidP="00BB26D6">
      <w:pPr>
        <w:pStyle w:val="ListParagraph"/>
        <w:numPr>
          <w:ilvl w:val="0"/>
          <w:numId w:val="17"/>
        </w:numPr>
        <w:rPr>
          <w:rFonts w:cstheme="minorHAnsi"/>
        </w:rPr>
      </w:pPr>
      <w:r>
        <w:t>Suspect Material Identifi</w:t>
      </w:r>
      <w:r w:rsidR="00452472">
        <w:t>cation and Isolation Procedures</w:t>
      </w:r>
    </w:p>
    <w:p w14:paraId="7D7286D5" w14:textId="77777777" w:rsidR="004726BF" w:rsidRPr="004726BF" w:rsidRDefault="00B03843" w:rsidP="00BB26D6">
      <w:pPr>
        <w:pStyle w:val="ListParagraph"/>
        <w:numPr>
          <w:ilvl w:val="0"/>
          <w:numId w:val="17"/>
        </w:numPr>
        <w:rPr>
          <w:rFonts w:cstheme="minorHAnsi"/>
        </w:rPr>
      </w:pPr>
      <w:r>
        <w:t xml:space="preserve">Material Deviation Request </w:t>
      </w:r>
    </w:p>
    <w:p w14:paraId="2DAB8FFE" w14:textId="77777777" w:rsidR="009C42B5" w:rsidRPr="009C42B5" w:rsidRDefault="00B03843" w:rsidP="00BB26D6">
      <w:pPr>
        <w:pStyle w:val="ListParagraph"/>
        <w:numPr>
          <w:ilvl w:val="0"/>
          <w:numId w:val="17"/>
        </w:numPr>
        <w:rPr>
          <w:rFonts w:cstheme="minorHAnsi"/>
        </w:rPr>
      </w:pPr>
      <w:r>
        <w:t xml:space="preserve">Processing and Handling Requirements </w:t>
      </w:r>
    </w:p>
    <w:p w14:paraId="29BFCB6E" w14:textId="77777777" w:rsidR="009C42B5" w:rsidRPr="009C42B5" w:rsidRDefault="00B03843" w:rsidP="00BB26D6">
      <w:pPr>
        <w:pStyle w:val="ListParagraph"/>
        <w:numPr>
          <w:ilvl w:val="0"/>
          <w:numId w:val="17"/>
        </w:numPr>
        <w:rPr>
          <w:rFonts w:cstheme="minorHAnsi"/>
        </w:rPr>
      </w:pPr>
      <w:r>
        <w:t>Training Program</w:t>
      </w:r>
      <w:r w:rsidR="004726BF">
        <w:t>/</w:t>
      </w:r>
      <w:r>
        <w:t xml:space="preserve"> </w:t>
      </w:r>
      <w:r w:rsidR="004726BF">
        <w:t>P</w:t>
      </w:r>
      <w:r>
        <w:t xml:space="preserve">rocedures </w:t>
      </w:r>
    </w:p>
    <w:p w14:paraId="3DEC11BA" w14:textId="77777777" w:rsidR="009C42B5" w:rsidRPr="009C42B5" w:rsidRDefault="00B03843" w:rsidP="00BB26D6">
      <w:pPr>
        <w:pStyle w:val="ListParagraph"/>
        <w:numPr>
          <w:ilvl w:val="0"/>
          <w:numId w:val="17"/>
        </w:numPr>
        <w:rPr>
          <w:rFonts w:cstheme="minorHAnsi"/>
        </w:rPr>
      </w:pPr>
      <w:r>
        <w:t>Document Contr</w:t>
      </w:r>
      <w:r w:rsidR="00452472">
        <w:t>ol and Record Retention Policy</w:t>
      </w:r>
      <w:r>
        <w:t xml:space="preserve"> </w:t>
      </w:r>
    </w:p>
    <w:p w14:paraId="2470F373" w14:textId="77777777" w:rsidR="00547C6E" w:rsidRPr="009C42B5" w:rsidRDefault="00B03843" w:rsidP="00BB26D6">
      <w:pPr>
        <w:pStyle w:val="ListParagraph"/>
        <w:numPr>
          <w:ilvl w:val="0"/>
          <w:numId w:val="17"/>
        </w:numPr>
        <w:rPr>
          <w:rFonts w:cstheme="minorHAnsi"/>
        </w:rPr>
      </w:pPr>
      <w:r>
        <w:t>Internal Quality System Audit Procedures</w:t>
      </w:r>
    </w:p>
    <w:p w14:paraId="1C384551" w14:textId="77777777" w:rsidR="00547C6E" w:rsidRPr="003F394C" w:rsidRDefault="00547C6E" w:rsidP="00547C6E">
      <w:pPr>
        <w:pStyle w:val="ListParagraph"/>
        <w:rPr>
          <w:rFonts w:cstheme="minorHAnsi"/>
          <w:b/>
        </w:rPr>
      </w:pPr>
    </w:p>
    <w:p w14:paraId="35C7F34B" w14:textId="77777777" w:rsidR="00547C6E" w:rsidRPr="00BB26D6" w:rsidRDefault="00547C6E" w:rsidP="00DB1F52">
      <w:pPr>
        <w:pStyle w:val="ListParagraph"/>
        <w:spacing w:after="0" w:line="240" w:lineRule="auto"/>
        <w:ind w:left="0"/>
        <w:rPr>
          <w:rFonts w:cstheme="minorHAnsi"/>
          <w:b/>
        </w:rPr>
      </w:pPr>
      <w:r w:rsidRPr="00BB26D6">
        <w:rPr>
          <w:b/>
        </w:rPr>
        <w:t>SUPPLIER RESPONSIBILITIES</w:t>
      </w:r>
    </w:p>
    <w:p w14:paraId="52CD46EE" w14:textId="77777777" w:rsidR="00547C6E" w:rsidRDefault="00547C6E" w:rsidP="005119F2">
      <w:pPr>
        <w:pStyle w:val="ListParagraph"/>
        <w:numPr>
          <w:ilvl w:val="0"/>
          <w:numId w:val="14"/>
        </w:numPr>
        <w:ind w:left="360"/>
      </w:pPr>
      <w:r>
        <w:t xml:space="preserve">Suppliers </w:t>
      </w:r>
      <w:r w:rsidR="00A77B43">
        <w:t>shall have full</w:t>
      </w:r>
      <w:r>
        <w:t xml:space="preserve"> </w:t>
      </w:r>
      <w:r w:rsidR="00A77B43">
        <w:t>responsibility</w:t>
      </w:r>
      <w:r>
        <w:t xml:space="preserve"> for the quality of their product or service. </w:t>
      </w:r>
      <w:r w:rsidR="00EF7AA0">
        <w:t xml:space="preserve">Suppliers </w:t>
      </w:r>
      <w:r w:rsidR="00A77B43">
        <w:t xml:space="preserve">shall be responsible for the conformity of all externally provided processes, products, and services, including any sources designated by </w:t>
      </w:r>
      <w:r w:rsidR="004726BF">
        <w:t>TSM</w:t>
      </w:r>
      <w:r w:rsidR="00A77B43">
        <w:t xml:space="preserve"> or T</w:t>
      </w:r>
      <w:r w:rsidR="004726BF">
        <w:t>SM</w:t>
      </w:r>
      <w:r w:rsidR="00A77B43">
        <w:t xml:space="preserve"> Customers.  Suppliers shall ensure, when required, that customer designated providers including process sources (e.g. special processes), are used</w:t>
      </w:r>
    </w:p>
    <w:p w14:paraId="28270BA1" w14:textId="77777777" w:rsidR="00756E18" w:rsidRPr="00756E18" w:rsidRDefault="00756E18" w:rsidP="005119F2">
      <w:pPr>
        <w:pStyle w:val="ListParagraph"/>
        <w:numPr>
          <w:ilvl w:val="0"/>
          <w:numId w:val="14"/>
        </w:numPr>
        <w:ind w:left="360"/>
        <w:rPr>
          <w:rFonts w:cstheme="minorHAnsi"/>
        </w:rPr>
      </w:pPr>
      <w:r>
        <w:t>Suppliers are</w:t>
      </w:r>
      <w:r w:rsidRPr="00F36762">
        <w:t xml:space="preserve"> required to ensure that all products (materials) supplied to </w:t>
      </w:r>
      <w:r w:rsidR="008E5B4E">
        <w:t>TSM</w:t>
      </w:r>
      <w:r w:rsidRPr="00F36762">
        <w:t xml:space="preserve"> are manufactured in accordance with all specifications, standards, drawings, or purchase order requirements</w:t>
      </w:r>
    </w:p>
    <w:p w14:paraId="7CF5D9EE" w14:textId="77777777" w:rsidR="00756E18" w:rsidRPr="0098070B" w:rsidRDefault="00756E18" w:rsidP="005119F2">
      <w:pPr>
        <w:pStyle w:val="ListParagraph"/>
        <w:numPr>
          <w:ilvl w:val="0"/>
          <w:numId w:val="14"/>
        </w:numPr>
        <w:ind w:left="360"/>
      </w:pPr>
      <w:r>
        <w:t xml:space="preserve">Suppliers </w:t>
      </w:r>
      <w:r w:rsidRPr="00F36762">
        <w:t xml:space="preserve">shall also be responsible </w:t>
      </w:r>
      <w:r>
        <w:t>for</w:t>
      </w:r>
      <w:r w:rsidRPr="00F36762">
        <w:t xml:space="preserve"> ensur</w:t>
      </w:r>
      <w:r>
        <w:t>ing</w:t>
      </w:r>
      <w:r w:rsidRPr="00F36762">
        <w:t xml:space="preserve"> that all products are genuine in origin and are not counterfeit products</w:t>
      </w:r>
      <w:r w:rsidR="0098070B">
        <w:t>. Suppliers</w:t>
      </w:r>
      <w:r w:rsidRPr="00F36762">
        <w:t xml:space="preserve"> shall incorporate a system to prevent counterfeit products or materials from entering the product cycle. If the purchased items become the subject of a legal or counterfeit issue, the supplier must disclose the source of the product.</w:t>
      </w:r>
      <w:r w:rsidR="0098070B">
        <w:t xml:space="preserve"> </w:t>
      </w:r>
      <w:r w:rsidR="0098070B" w:rsidRPr="002E7AC5">
        <w:t>Counterfeit, or suspect counterfeit, parts shall be controlled to prevent re</w:t>
      </w:r>
      <w:r w:rsidR="008E5B4E">
        <w:t>-</w:t>
      </w:r>
      <w:r w:rsidR="0098070B" w:rsidRPr="002E7AC5">
        <w:t>entry into the supply chain</w:t>
      </w:r>
    </w:p>
    <w:p w14:paraId="7EB6735F" w14:textId="77777777" w:rsidR="00A77B43" w:rsidRDefault="00A77B43" w:rsidP="005119F2">
      <w:pPr>
        <w:pStyle w:val="ListParagraph"/>
        <w:numPr>
          <w:ilvl w:val="0"/>
          <w:numId w:val="14"/>
        </w:numPr>
        <w:ind w:left="360"/>
      </w:pPr>
      <w:r>
        <w:t>Suppliers shall manage the risks associated with the external provision of processes, products, and services, as well as the selection and use of external providers</w:t>
      </w:r>
    </w:p>
    <w:p w14:paraId="387503B7" w14:textId="77777777" w:rsidR="00A77B43" w:rsidRDefault="00A77B43" w:rsidP="005119F2">
      <w:pPr>
        <w:pStyle w:val="ListParagraph"/>
        <w:numPr>
          <w:ilvl w:val="0"/>
          <w:numId w:val="14"/>
        </w:numPr>
        <w:ind w:left="360"/>
      </w:pPr>
      <w:r>
        <w:t>Suppliers shall require that external providers apply appropriate controls to their direct and sub-tier external providers, to ensure that requirements are met</w:t>
      </w:r>
    </w:p>
    <w:p w14:paraId="7C1C5539" w14:textId="77777777" w:rsidR="00C53D3D" w:rsidRDefault="00C53D3D" w:rsidP="005119F2">
      <w:pPr>
        <w:pStyle w:val="ListParagraph"/>
        <w:numPr>
          <w:ilvl w:val="0"/>
          <w:numId w:val="14"/>
        </w:numPr>
        <w:ind w:left="360"/>
      </w:pPr>
      <w:r>
        <w:t xml:space="preserve">Suppliers shall ensure that externally provided processes, products, and services do not adversely </w:t>
      </w:r>
      <w:r w:rsidR="003552C9">
        <w:t xml:space="preserve">affect the Supplier’s ability to consistently deliver conforming products and services to </w:t>
      </w:r>
      <w:r w:rsidR="008E5B4E">
        <w:t>TSM</w:t>
      </w:r>
      <w:r w:rsidR="003552C9">
        <w:t xml:space="preserve"> </w:t>
      </w:r>
    </w:p>
    <w:p w14:paraId="65FE726D" w14:textId="77777777" w:rsidR="008C5C1A" w:rsidRPr="00F02BB2" w:rsidRDefault="008C5C1A" w:rsidP="005119F2">
      <w:pPr>
        <w:pStyle w:val="ListParagraph"/>
        <w:numPr>
          <w:ilvl w:val="0"/>
          <w:numId w:val="14"/>
        </w:numPr>
        <w:ind w:left="360"/>
        <w:rPr>
          <w:rFonts w:cstheme="minorHAnsi"/>
        </w:rPr>
      </w:pPr>
      <w:r>
        <w:t xml:space="preserve">Suppliers shall determine </w:t>
      </w:r>
      <w:r w:rsidR="0098070B">
        <w:t xml:space="preserve">and implement </w:t>
      </w:r>
      <w:r>
        <w:t>the verification</w:t>
      </w:r>
      <w:r w:rsidR="00CA4245">
        <w:t xml:space="preserve">/ </w:t>
      </w:r>
      <w:r>
        <w:t>activities, necessary to ensure that externally provided processes, products and services meet requirements</w:t>
      </w:r>
    </w:p>
    <w:p w14:paraId="6D78B036" w14:textId="77777777" w:rsidR="00F02BB2" w:rsidRDefault="00756E18" w:rsidP="005119F2">
      <w:pPr>
        <w:pStyle w:val="ListParagraph"/>
        <w:numPr>
          <w:ilvl w:val="0"/>
          <w:numId w:val="14"/>
        </w:numPr>
        <w:ind w:left="360"/>
        <w:rPr>
          <w:rFonts w:cstheme="minorHAnsi"/>
        </w:rPr>
      </w:pPr>
      <w:r w:rsidRPr="00756E18">
        <w:t>Suppliers</w:t>
      </w:r>
      <w:r w:rsidRPr="00756E18">
        <w:rPr>
          <w:rFonts w:cstheme="minorHAnsi"/>
        </w:rPr>
        <w:t xml:space="preserve"> shall have a documented process to control all documents and data and to ensure that only approved, released, pertinent revisions are available, including those in electronic format</w:t>
      </w:r>
    </w:p>
    <w:p w14:paraId="4A0D080B" w14:textId="63F3F84A" w:rsidR="00F02BB2" w:rsidRPr="00F02BB2" w:rsidRDefault="00756E18" w:rsidP="005119F2">
      <w:pPr>
        <w:pStyle w:val="ListParagraph"/>
        <w:numPr>
          <w:ilvl w:val="0"/>
          <w:numId w:val="14"/>
        </w:numPr>
        <w:ind w:left="360"/>
        <w:rPr>
          <w:rFonts w:cstheme="minorHAnsi"/>
        </w:rPr>
      </w:pPr>
      <w:r w:rsidRPr="00F02BB2">
        <w:rPr>
          <w:rFonts w:cstheme="minorHAnsi"/>
        </w:rPr>
        <w:t>Suppliers</w:t>
      </w:r>
      <w:r w:rsidR="00E86D7B" w:rsidRPr="00F02BB2">
        <w:rPr>
          <w:rFonts w:cstheme="minorHAnsi"/>
        </w:rPr>
        <w:t xml:space="preserve"> shall have a</w:t>
      </w:r>
      <w:r w:rsidR="00F44148" w:rsidRPr="00F02BB2">
        <w:rPr>
          <w:rFonts w:cstheme="minorHAnsi"/>
        </w:rPr>
        <w:t xml:space="preserve"> documented process for the control of retained document</w:t>
      </w:r>
      <w:r w:rsidRPr="00F02BB2">
        <w:rPr>
          <w:rFonts w:cstheme="minorHAnsi"/>
        </w:rPr>
        <w:t>ed information.</w:t>
      </w:r>
      <w:r w:rsidR="00F02BB2" w:rsidRPr="00F02BB2">
        <w:rPr>
          <w:rFonts w:cstheme="minorHAnsi"/>
        </w:rPr>
        <w:t xml:space="preserve"> Quality records may be retained in any form medium (i.e. electronic or copy) </w:t>
      </w:r>
      <w:r w:rsidR="00405C10">
        <w:rPr>
          <w:rFonts w:cstheme="minorHAnsi"/>
        </w:rPr>
        <w:t>shall be retained for a minimum</w:t>
      </w:r>
      <w:r w:rsidR="00F02BB2" w:rsidRPr="00F02BB2">
        <w:rPr>
          <w:rFonts w:cstheme="minorHAnsi"/>
        </w:rPr>
        <w:t xml:space="preserve"> of ten (10) years, unless otherwise specified and available for review by </w:t>
      </w:r>
      <w:r w:rsidR="00F12917">
        <w:rPr>
          <w:rFonts w:cstheme="minorHAnsi"/>
        </w:rPr>
        <w:t>TSM</w:t>
      </w:r>
      <w:r w:rsidR="00F02BB2" w:rsidRPr="00F02BB2">
        <w:rPr>
          <w:rFonts w:cstheme="minorHAnsi"/>
        </w:rPr>
        <w:t xml:space="preserve"> and regulatory authorities when requested.</w:t>
      </w:r>
      <w:r w:rsidR="0098070B">
        <w:rPr>
          <w:rFonts w:cstheme="minorHAnsi"/>
        </w:rPr>
        <w:t xml:space="preserve"> </w:t>
      </w:r>
      <w:r w:rsidR="0010576A" w:rsidRPr="00E94F3C">
        <w:rPr>
          <w:rFonts w:cstheme="minorHAnsi"/>
          <w:i/>
          <w:iCs/>
        </w:rPr>
        <w:t>Beyond the required 10 year retention period, if the supplier elects to discard quality records, disposal shall be carried out according to best information security practices.</w:t>
      </w:r>
      <w:r w:rsidR="00F02BB2" w:rsidRPr="00F02BB2">
        <w:rPr>
          <w:rFonts w:cstheme="minorHAnsi"/>
        </w:rPr>
        <w:t xml:space="preserve"> Examples of records to be retained are, but not limited to:          </w:t>
      </w:r>
    </w:p>
    <w:p w14:paraId="70FA74B8" w14:textId="77777777" w:rsidR="00F02BB2" w:rsidRPr="005F4F0C" w:rsidRDefault="00F02BB2" w:rsidP="00BA00B0">
      <w:pPr>
        <w:pStyle w:val="ListParagraph"/>
        <w:numPr>
          <w:ilvl w:val="0"/>
          <w:numId w:val="35"/>
        </w:numPr>
      </w:pPr>
      <w:r w:rsidRPr="005F4F0C">
        <w:t>Procurement documents (supplier placed orders)</w:t>
      </w:r>
    </w:p>
    <w:p w14:paraId="535CB82B" w14:textId="77777777" w:rsidR="00F02BB2" w:rsidRPr="002E7AC5" w:rsidRDefault="00F02BB2" w:rsidP="00BA00B0">
      <w:pPr>
        <w:pStyle w:val="ListParagraph"/>
        <w:numPr>
          <w:ilvl w:val="0"/>
          <w:numId w:val="35"/>
        </w:numPr>
        <w:rPr>
          <w:rFonts w:cstheme="minorHAnsi"/>
        </w:rPr>
      </w:pPr>
      <w:r w:rsidRPr="00E20D3F">
        <w:lastRenderedPageBreak/>
        <w:t>Receiving</w:t>
      </w:r>
      <w:r w:rsidRPr="002E7AC5">
        <w:rPr>
          <w:rFonts w:cstheme="minorHAnsi"/>
        </w:rPr>
        <w:t xml:space="preserve"> inspection records (material certifications, etc.)</w:t>
      </w:r>
    </w:p>
    <w:p w14:paraId="2712373E" w14:textId="77777777" w:rsidR="00F02BB2" w:rsidRPr="002E7AC5" w:rsidRDefault="00F02BB2" w:rsidP="00BA00B0">
      <w:pPr>
        <w:pStyle w:val="ListParagraph"/>
        <w:numPr>
          <w:ilvl w:val="0"/>
          <w:numId w:val="35"/>
        </w:numPr>
        <w:rPr>
          <w:rFonts w:cstheme="minorHAnsi"/>
        </w:rPr>
      </w:pPr>
      <w:r w:rsidRPr="002E7AC5">
        <w:rPr>
          <w:rFonts w:cstheme="minorHAnsi"/>
        </w:rPr>
        <w:t>Manufacturing records</w:t>
      </w:r>
    </w:p>
    <w:p w14:paraId="00DE1567" w14:textId="77777777" w:rsidR="00F02BB2" w:rsidRPr="002E7AC5" w:rsidRDefault="00F02BB2" w:rsidP="00BA00B0">
      <w:pPr>
        <w:pStyle w:val="ListParagraph"/>
        <w:numPr>
          <w:ilvl w:val="0"/>
          <w:numId w:val="35"/>
        </w:numPr>
        <w:rPr>
          <w:rFonts w:cstheme="minorHAnsi"/>
        </w:rPr>
      </w:pPr>
      <w:r w:rsidRPr="00E20D3F">
        <w:t>Process</w:t>
      </w:r>
      <w:r w:rsidRPr="002E7AC5">
        <w:rPr>
          <w:rFonts w:cstheme="minorHAnsi"/>
        </w:rPr>
        <w:t xml:space="preserve"> control records (used as acceptance criteria)</w:t>
      </w:r>
    </w:p>
    <w:p w14:paraId="62E7B5A8" w14:textId="77777777" w:rsidR="00F02BB2" w:rsidRPr="002E7AC5" w:rsidRDefault="00F02BB2" w:rsidP="00BA00B0">
      <w:pPr>
        <w:pStyle w:val="ListParagraph"/>
        <w:numPr>
          <w:ilvl w:val="0"/>
          <w:numId w:val="35"/>
        </w:numPr>
        <w:rPr>
          <w:rFonts w:cstheme="minorHAnsi"/>
        </w:rPr>
      </w:pPr>
      <w:r w:rsidRPr="00E20D3F">
        <w:t>First</w:t>
      </w:r>
      <w:r w:rsidRPr="002E7AC5">
        <w:rPr>
          <w:rFonts w:cstheme="minorHAnsi"/>
        </w:rPr>
        <w:t xml:space="preserve"> article inspection and test records</w:t>
      </w:r>
    </w:p>
    <w:p w14:paraId="6E30D26F" w14:textId="77777777" w:rsidR="005119F2" w:rsidRPr="00E20D3F" w:rsidRDefault="00F02BB2" w:rsidP="00BA00B0">
      <w:pPr>
        <w:pStyle w:val="ListParagraph"/>
        <w:numPr>
          <w:ilvl w:val="0"/>
          <w:numId w:val="35"/>
        </w:numPr>
        <w:rPr>
          <w:rFonts w:cstheme="minorHAnsi"/>
        </w:rPr>
      </w:pPr>
      <w:r w:rsidRPr="00E20D3F">
        <w:t>Records</w:t>
      </w:r>
      <w:r w:rsidRPr="002E7AC5">
        <w:rPr>
          <w:rFonts w:cstheme="minorHAnsi"/>
        </w:rPr>
        <w:t xml:space="preserve"> of nonconforming material dispositions</w:t>
      </w:r>
    </w:p>
    <w:p w14:paraId="6205E0E9" w14:textId="77777777" w:rsidR="00756E18" w:rsidRPr="00756E18" w:rsidRDefault="00756E18" w:rsidP="005119F2">
      <w:pPr>
        <w:pStyle w:val="ListParagraph"/>
        <w:numPr>
          <w:ilvl w:val="0"/>
          <w:numId w:val="14"/>
        </w:numPr>
        <w:ind w:left="360"/>
      </w:pPr>
      <w:r>
        <w:rPr>
          <w:rFonts w:cstheme="minorHAnsi"/>
        </w:rPr>
        <w:t>Suppliers</w:t>
      </w:r>
      <w:r w:rsidR="002D35E1" w:rsidRPr="00756E18">
        <w:rPr>
          <w:rFonts w:cstheme="minorHAnsi"/>
        </w:rPr>
        <w:t xml:space="preserve"> shall establish</w:t>
      </w:r>
      <w:r w:rsidR="000104B2">
        <w:rPr>
          <w:rFonts w:cstheme="minorHAnsi"/>
        </w:rPr>
        <w:t xml:space="preserve"> </w:t>
      </w:r>
      <w:r w:rsidR="00745D22" w:rsidRPr="00745D22">
        <w:rPr>
          <w:rFonts w:cstheme="minorHAnsi"/>
        </w:rPr>
        <w:t>a</w:t>
      </w:r>
      <w:r w:rsidR="002D35E1" w:rsidRPr="000104B2">
        <w:rPr>
          <w:rFonts w:cstheme="minorHAnsi"/>
          <w:color w:val="FF0000"/>
        </w:rPr>
        <w:t xml:space="preserve"> </w:t>
      </w:r>
      <w:r w:rsidR="002D35E1" w:rsidRPr="00756E18">
        <w:rPr>
          <w:rFonts w:cstheme="minorHAnsi"/>
        </w:rPr>
        <w:t>process for contract/purchase order review and shall assure they have all the required specifications, engineering standards and prints to verify product compliance</w:t>
      </w:r>
    </w:p>
    <w:p w14:paraId="16923CC3" w14:textId="77777777" w:rsidR="00756E18" w:rsidRDefault="00E86D7B" w:rsidP="005119F2">
      <w:pPr>
        <w:pStyle w:val="ListParagraph"/>
        <w:numPr>
          <w:ilvl w:val="0"/>
          <w:numId w:val="14"/>
        </w:numPr>
        <w:ind w:left="360"/>
        <w:rPr>
          <w:rFonts w:cstheme="minorHAnsi"/>
        </w:rPr>
      </w:pPr>
      <w:r w:rsidRPr="00756E18">
        <w:rPr>
          <w:rFonts w:cstheme="minorHAnsi"/>
        </w:rPr>
        <w:t>Sub-</w:t>
      </w:r>
      <w:r w:rsidR="00756E18">
        <w:rPr>
          <w:rFonts w:cstheme="minorHAnsi"/>
        </w:rPr>
        <w:t xml:space="preserve">tier </w:t>
      </w:r>
      <w:r w:rsidRPr="00756E18">
        <w:rPr>
          <w:rFonts w:cstheme="minorHAnsi"/>
        </w:rPr>
        <w:t>suppliers are</w:t>
      </w:r>
      <w:r w:rsidR="00756E18">
        <w:rPr>
          <w:rFonts w:cstheme="minorHAnsi"/>
        </w:rPr>
        <w:t xml:space="preserve"> to be</w:t>
      </w:r>
      <w:r w:rsidRPr="00756E18">
        <w:rPr>
          <w:rFonts w:cstheme="minorHAnsi"/>
        </w:rPr>
        <w:t xml:space="preserve"> selected based on their ability to meet specifications and requirements and an approved list of sub-suppliers shall be maintained</w:t>
      </w:r>
      <w:r w:rsidR="00756E18">
        <w:rPr>
          <w:rFonts w:cstheme="minorHAnsi"/>
        </w:rPr>
        <w:t>. Suppliers</w:t>
      </w:r>
      <w:r w:rsidRPr="00756E18">
        <w:rPr>
          <w:rFonts w:cstheme="minorHAnsi"/>
        </w:rPr>
        <w:t xml:space="preserve"> shall regularly review and evaluate the quality performance of its sub-</w:t>
      </w:r>
      <w:r w:rsidR="00756E18">
        <w:rPr>
          <w:rFonts w:cstheme="minorHAnsi"/>
        </w:rPr>
        <w:t xml:space="preserve">tier </w:t>
      </w:r>
      <w:r w:rsidRPr="00756E18">
        <w:rPr>
          <w:rFonts w:cstheme="minorHAnsi"/>
        </w:rPr>
        <w:t>suppliers and take appropriate actions</w:t>
      </w:r>
      <w:r w:rsidR="000104B2">
        <w:rPr>
          <w:rFonts w:cstheme="minorHAnsi"/>
        </w:rPr>
        <w:t xml:space="preserve">, </w:t>
      </w:r>
      <w:r w:rsidR="000104B2" w:rsidRPr="005C2BD4">
        <w:rPr>
          <w:rFonts w:cstheme="minorHAnsi"/>
        </w:rPr>
        <w:t>as necessary</w:t>
      </w:r>
    </w:p>
    <w:p w14:paraId="0331D0D2" w14:textId="77777777" w:rsidR="00756E18" w:rsidRDefault="00756E18" w:rsidP="005119F2">
      <w:pPr>
        <w:pStyle w:val="ListParagraph"/>
        <w:numPr>
          <w:ilvl w:val="0"/>
          <w:numId w:val="14"/>
        </w:numPr>
        <w:ind w:left="360"/>
        <w:rPr>
          <w:rFonts w:cstheme="minorHAnsi"/>
        </w:rPr>
      </w:pPr>
      <w:r>
        <w:rPr>
          <w:rFonts w:cstheme="minorHAnsi"/>
        </w:rPr>
        <w:t xml:space="preserve">Suppliers are </w:t>
      </w:r>
      <w:r w:rsidR="00EB750D" w:rsidRPr="00756E18">
        <w:rPr>
          <w:rFonts w:cstheme="minorHAnsi"/>
        </w:rPr>
        <w:t xml:space="preserve">responsible for assuring that work and processes </w:t>
      </w:r>
      <w:r w:rsidR="00551F68" w:rsidRPr="00756E18">
        <w:rPr>
          <w:rFonts w:cstheme="minorHAnsi"/>
        </w:rPr>
        <w:t>performed,</w:t>
      </w:r>
      <w:r w:rsidR="00EB750D" w:rsidRPr="00756E18">
        <w:rPr>
          <w:rFonts w:cstheme="minorHAnsi"/>
        </w:rPr>
        <w:t xml:space="preserve"> and material provided by subcontractors meet all applicable Tri Star Metals, LLC requirements</w:t>
      </w:r>
    </w:p>
    <w:p w14:paraId="2924C2CF" w14:textId="77777777" w:rsidR="00756E18" w:rsidRDefault="00756E18" w:rsidP="005119F2">
      <w:pPr>
        <w:pStyle w:val="ListParagraph"/>
        <w:numPr>
          <w:ilvl w:val="0"/>
          <w:numId w:val="14"/>
        </w:numPr>
        <w:ind w:left="360"/>
        <w:rPr>
          <w:rFonts w:cstheme="minorHAnsi"/>
        </w:rPr>
      </w:pPr>
      <w:r>
        <w:rPr>
          <w:rFonts w:cstheme="minorHAnsi"/>
        </w:rPr>
        <w:t>Suppliers are</w:t>
      </w:r>
      <w:r w:rsidR="00551F68" w:rsidRPr="00756E18">
        <w:rPr>
          <w:rFonts w:cstheme="minorHAnsi"/>
        </w:rPr>
        <w:t xml:space="preserve"> </w:t>
      </w:r>
      <w:r w:rsidR="002E7D7E" w:rsidRPr="00756E18">
        <w:rPr>
          <w:rFonts w:cstheme="minorHAnsi"/>
        </w:rPr>
        <w:t>required to flow-</w:t>
      </w:r>
      <w:r w:rsidR="00551F68" w:rsidRPr="00756E18">
        <w:rPr>
          <w:rFonts w:cstheme="minorHAnsi"/>
        </w:rPr>
        <w:t xml:space="preserve">down all </w:t>
      </w:r>
      <w:r w:rsidR="002E7D7E" w:rsidRPr="00756E18">
        <w:rPr>
          <w:rFonts w:cstheme="minorHAnsi"/>
        </w:rPr>
        <w:t>Tri Star Metals, LLC requirements</w:t>
      </w:r>
      <w:r w:rsidR="00592F49">
        <w:rPr>
          <w:rFonts w:cstheme="minorHAnsi"/>
        </w:rPr>
        <w:t xml:space="preserve"> including customer requirements</w:t>
      </w:r>
      <w:r w:rsidR="00F3267C">
        <w:rPr>
          <w:rFonts w:cstheme="minorHAnsi"/>
        </w:rPr>
        <w:t>, special requirements, critical items, key characteristics,</w:t>
      </w:r>
      <w:r w:rsidR="002E7D7E" w:rsidRPr="00756E18">
        <w:rPr>
          <w:rFonts w:cstheme="minorHAnsi"/>
        </w:rPr>
        <w:t xml:space="preserve"> </w:t>
      </w:r>
      <w:r w:rsidR="006C7D4E">
        <w:rPr>
          <w:rFonts w:cstheme="minorHAnsi"/>
        </w:rPr>
        <w:t>record retention requirements,</w:t>
      </w:r>
      <w:r w:rsidR="0098070B">
        <w:rPr>
          <w:rFonts w:cstheme="minorHAnsi"/>
        </w:rPr>
        <w:t xml:space="preserve"> test, inspection, and verification requirements (including production process verification),</w:t>
      </w:r>
      <w:r w:rsidR="006C7D4E">
        <w:rPr>
          <w:rFonts w:cstheme="minorHAnsi"/>
        </w:rPr>
        <w:t xml:space="preserve"> </w:t>
      </w:r>
      <w:r w:rsidR="002E7D7E" w:rsidRPr="00756E18">
        <w:rPr>
          <w:rFonts w:cstheme="minorHAnsi"/>
        </w:rPr>
        <w:t xml:space="preserve">and latest revision changes to requirements that affect the work and processes performed and material provided by subcontractors to </w:t>
      </w:r>
      <w:r w:rsidR="008E5B4E">
        <w:rPr>
          <w:rFonts w:cstheme="minorHAnsi"/>
        </w:rPr>
        <w:t>TSM</w:t>
      </w:r>
    </w:p>
    <w:p w14:paraId="025253BA" w14:textId="77777777" w:rsidR="00F02BB2" w:rsidRDefault="00756E18" w:rsidP="005119F2">
      <w:pPr>
        <w:pStyle w:val="ListParagraph"/>
        <w:numPr>
          <w:ilvl w:val="0"/>
          <w:numId w:val="14"/>
        </w:numPr>
        <w:ind w:left="360"/>
        <w:rPr>
          <w:rFonts w:cstheme="minorHAnsi"/>
        </w:rPr>
      </w:pPr>
      <w:r>
        <w:rPr>
          <w:rFonts w:cstheme="minorHAnsi"/>
        </w:rPr>
        <w:t>Suppliers</w:t>
      </w:r>
      <w:r w:rsidR="00E86D7B" w:rsidRPr="00756E18">
        <w:rPr>
          <w:rFonts w:cstheme="minorHAnsi"/>
        </w:rPr>
        <w:t xml:space="preserve"> shall have a documented process defining action required to address product, process and quality system deficiencies. Any subsequent actions </w:t>
      </w:r>
      <w:r w:rsidR="00D32719" w:rsidRPr="00756E18">
        <w:rPr>
          <w:rFonts w:cstheme="minorHAnsi"/>
        </w:rPr>
        <w:t>taken</w:t>
      </w:r>
      <w:r w:rsidR="00F12917">
        <w:rPr>
          <w:rFonts w:cstheme="minorHAnsi"/>
        </w:rPr>
        <w:t xml:space="preserve"> along with</w:t>
      </w:r>
      <w:r w:rsidR="00E86D7B" w:rsidRPr="00756E18">
        <w:rPr>
          <w:rFonts w:cstheme="minorHAnsi"/>
        </w:rPr>
        <w:t xml:space="preserve"> results of any corrective action shall be retained.</w:t>
      </w:r>
      <w:r w:rsidR="00592F49">
        <w:rPr>
          <w:rFonts w:cstheme="minorHAnsi"/>
        </w:rPr>
        <w:t xml:space="preserve"> Suppliers shall respond to requests for Corrective Action from </w:t>
      </w:r>
      <w:r w:rsidR="00F12917">
        <w:rPr>
          <w:rFonts w:cstheme="minorHAnsi"/>
        </w:rPr>
        <w:t>TSM</w:t>
      </w:r>
      <w:r w:rsidR="00592F49">
        <w:rPr>
          <w:rFonts w:cstheme="minorHAnsi"/>
        </w:rPr>
        <w:t xml:space="preserve"> in a timely manner</w:t>
      </w:r>
    </w:p>
    <w:p w14:paraId="2B62A67E" w14:textId="77777777" w:rsidR="00F02BB2" w:rsidRDefault="00F02BB2" w:rsidP="005119F2">
      <w:pPr>
        <w:pStyle w:val="ListParagraph"/>
        <w:numPr>
          <w:ilvl w:val="0"/>
          <w:numId w:val="14"/>
        </w:numPr>
        <w:ind w:left="360"/>
        <w:rPr>
          <w:rFonts w:cstheme="minorHAnsi"/>
        </w:rPr>
      </w:pPr>
      <w:r>
        <w:rPr>
          <w:rFonts w:cstheme="minorHAnsi"/>
        </w:rPr>
        <w:t>Suppliers</w:t>
      </w:r>
      <w:r w:rsidR="001D5C31" w:rsidRPr="00F02BB2">
        <w:rPr>
          <w:rFonts w:cstheme="minorHAnsi"/>
        </w:rPr>
        <w:t xml:space="preserve"> shall prepare, maintain</w:t>
      </w:r>
      <w:r w:rsidR="00E56BA5" w:rsidRPr="00F02BB2">
        <w:rPr>
          <w:rFonts w:cstheme="minorHAnsi"/>
        </w:rPr>
        <w:t xml:space="preserve"> and monitor documented information for manufacturing activities to be performed and results to be achieved (e.g., manufacturing plans, control plans, trav</w:t>
      </w:r>
      <w:r>
        <w:rPr>
          <w:rFonts w:cstheme="minorHAnsi"/>
        </w:rPr>
        <w:t>eler, router, work order, etc.)</w:t>
      </w:r>
    </w:p>
    <w:p w14:paraId="0299F1CB" w14:textId="77777777" w:rsidR="00F02BB2" w:rsidRPr="009B5298" w:rsidRDefault="00F02BB2" w:rsidP="005119F2">
      <w:pPr>
        <w:pStyle w:val="ListParagraph"/>
        <w:numPr>
          <w:ilvl w:val="0"/>
          <w:numId w:val="14"/>
        </w:numPr>
        <w:ind w:left="360"/>
        <w:rPr>
          <w:rFonts w:cstheme="minorHAnsi"/>
        </w:rPr>
      </w:pPr>
      <w:r w:rsidRPr="009B5298">
        <w:rPr>
          <w:rFonts w:cstheme="minorHAnsi"/>
        </w:rPr>
        <w:t>Suppliers shall implement monitoring and measuring activities at appropriate stages to verify that criteria for control of outputs and acceptance criteria for products and services have been met.  Documented information shall be retained as evidence of the results</w:t>
      </w:r>
    </w:p>
    <w:p w14:paraId="66DD9DD5" w14:textId="77777777" w:rsidR="00F02BB2" w:rsidRDefault="00F02BB2" w:rsidP="005119F2">
      <w:pPr>
        <w:pStyle w:val="ListParagraph"/>
        <w:numPr>
          <w:ilvl w:val="0"/>
          <w:numId w:val="14"/>
        </w:numPr>
        <w:ind w:left="360"/>
        <w:rPr>
          <w:rFonts w:cstheme="minorHAnsi"/>
        </w:rPr>
      </w:pPr>
      <w:r>
        <w:rPr>
          <w:rFonts w:cstheme="minorHAnsi"/>
        </w:rPr>
        <w:t>Suppliers</w:t>
      </w:r>
      <w:r w:rsidR="00E56BA5" w:rsidRPr="00F02BB2">
        <w:rPr>
          <w:rFonts w:cstheme="minorHAnsi"/>
        </w:rPr>
        <w:t xml:space="preserve"> shall maintain accountability and configuration control of all parts during all phases of production</w:t>
      </w:r>
    </w:p>
    <w:p w14:paraId="5EFCF136" w14:textId="77777777" w:rsidR="00F02BB2" w:rsidRPr="00F02BB2" w:rsidRDefault="00E56BA5" w:rsidP="005119F2">
      <w:pPr>
        <w:pStyle w:val="ListParagraph"/>
        <w:numPr>
          <w:ilvl w:val="0"/>
          <w:numId w:val="14"/>
        </w:numPr>
        <w:ind w:left="360"/>
        <w:rPr>
          <w:rFonts w:cstheme="minorHAnsi"/>
        </w:rPr>
      </w:pPr>
      <w:r w:rsidRPr="00F02BB2">
        <w:rPr>
          <w:rFonts w:cstheme="minorHAnsi"/>
        </w:rPr>
        <w:t>Special processes such as welding, heat treating, etc. shall have defined criteria and approval of the process, equipment and qualification of personnel.</w:t>
      </w:r>
      <w:r w:rsidR="00F02BB2">
        <w:rPr>
          <w:rFonts w:cstheme="minorHAnsi"/>
        </w:rPr>
        <w:t xml:space="preserve"> </w:t>
      </w:r>
      <w:r w:rsidR="00F02BB2">
        <w:t>Suppliers</w:t>
      </w:r>
      <w:r w:rsidRPr="002E7AC5">
        <w:t xml:space="preserve"> shall perform validation, and periodic revalidation, of the ability to achieve planned results of the special processes for production and service provision, where resulting output cannot be verified by subsequent measuring equipment</w:t>
      </w:r>
    </w:p>
    <w:p w14:paraId="28BE86A0" w14:textId="77777777" w:rsidR="00F02BB2" w:rsidRDefault="00F02BB2" w:rsidP="005119F2">
      <w:pPr>
        <w:pStyle w:val="ListParagraph"/>
        <w:numPr>
          <w:ilvl w:val="0"/>
          <w:numId w:val="14"/>
        </w:numPr>
        <w:ind w:left="360"/>
        <w:rPr>
          <w:rFonts w:cstheme="minorHAnsi"/>
        </w:rPr>
      </w:pPr>
      <w:r w:rsidRPr="00F02BB2">
        <w:rPr>
          <w:rFonts w:cstheme="minorHAnsi"/>
        </w:rPr>
        <w:t>Suppliers</w:t>
      </w:r>
      <w:r w:rsidR="00E56BA5" w:rsidRPr="00F02BB2">
        <w:rPr>
          <w:rFonts w:cstheme="minorHAnsi"/>
        </w:rPr>
        <w:t xml:space="preserve"> shall define </w:t>
      </w:r>
      <w:r w:rsidR="001D5C31" w:rsidRPr="00F02BB2">
        <w:rPr>
          <w:rFonts w:cstheme="minorHAnsi"/>
        </w:rPr>
        <w:t xml:space="preserve">those </w:t>
      </w:r>
      <w:r w:rsidR="00E56BA5" w:rsidRPr="00F02BB2">
        <w:rPr>
          <w:rFonts w:cstheme="minorHAnsi"/>
        </w:rPr>
        <w:t>authorized to approve changes to production process</w:t>
      </w:r>
      <w:r w:rsidR="003367FC">
        <w:rPr>
          <w:rFonts w:cstheme="minorHAnsi"/>
        </w:rPr>
        <w:t>es</w:t>
      </w:r>
      <w:r w:rsidR="00E56BA5" w:rsidRPr="00F02BB2">
        <w:rPr>
          <w:rFonts w:cstheme="minorHAnsi"/>
        </w:rPr>
        <w:t xml:space="preserve"> to assess they do not have adverse effects on product quality</w:t>
      </w:r>
    </w:p>
    <w:p w14:paraId="303F7215" w14:textId="77777777" w:rsidR="00F02BB2" w:rsidRDefault="00F02BB2" w:rsidP="005119F2">
      <w:pPr>
        <w:pStyle w:val="ListParagraph"/>
        <w:numPr>
          <w:ilvl w:val="0"/>
          <w:numId w:val="14"/>
        </w:numPr>
        <w:ind w:left="360"/>
        <w:rPr>
          <w:rFonts w:cstheme="minorHAnsi"/>
        </w:rPr>
      </w:pPr>
      <w:r>
        <w:rPr>
          <w:rFonts w:cstheme="minorHAnsi"/>
        </w:rPr>
        <w:t>Suppliers</w:t>
      </w:r>
      <w:r w:rsidR="00E56BA5" w:rsidRPr="00F02BB2">
        <w:rPr>
          <w:rFonts w:cstheme="minorHAnsi"/>
        </w:rPr>
        <w:t xml:space="preserve"> shall have processes in place for the verification, storage and maintenance of </w:t>
      </w:r>
      <w:r w:rsidR="008E5B4E">
        <w:rPr>
          <w:rFonts w:cstheme="minorHAnsi"/>
        </w:rPr>
        <w:t>TSM</w:t>
      </w:r>
      <w:r w:rsidR="00E56BA5" w:rsidRPr="00F02BB2">
        <w:rPr>
          <w:rFonts w:cstheme="minorHAnsi"/>
        </w:rPr>
        <w:t xml:space="preserve"> supplied tools</w:t>
      </w:r>
    </w:p>
    <w:p w14:paraId="0D084DD3" w14:textId="77777777" w:rsidR="00F02BB2" w:rsidRPr="00F02BB2" w:rsidRDefault="00F02BB2" w:rsidP="005119F2">
      <w:pPr>
        <w:pStyle w:val="ListParagraph"/>
        <w:numPr>
          <w:ilvl w:val="0"/>
          <w:numId w:val="14"/>
        </w:numPr>
        <w:ind w:left="360"/>
        <w:rPr>
          <w:rFonts w:cstheme="minorHAnsi"/>
        </w:rPr>
      </w:pPr>
      <w:r w:rsidRPr="00F02BB2">
        <w:rPr>
          <w:rFonts w:cstheme="minorHAnsi"/>
        </w:rPr>
        <w:t>Suppliers</w:t>
      </w:r>
      <w:r w:rsidR="00E56BA5" w:rsidRPr="00F02BB2">
        <w:rPr>
          <w:rFonts w:cstheme="minorHAnsi"/>
        </w:rPr>
        <w:t xml:space="preserve"> shall have </w:t>
      </w:r>
      <w:r w:rsidR="000104B2" w:rsidRPr="005C2BD4">
        <w:rPr>
          <w:rFonts w:cstheme="minorHAnsi"/>
        </w:rPr>
        <w:t>methods</w:t>
      </w:r>
      <w:r w:rsidR="00E56BA5" w:rsidRPr="00F02BB2">
        <w:rPr>
          <w:rFonts w:cstheme="minorHAnsi"/>
        </w:rPr>
        <w:t xml:space="preserve"> in place to ensure products are shipped per </w:t>
      </w:r>
      <w:r w:rsidR="003367FC">
        <w:rPr>
          <w:rFonts w:cstheme="minorHAnsi"/>
        </w:rPr>
        <w:t>TSM</w:t>
      </w:r>
      <w:r w:rsidR="00E56BA5" w:rsidRPr="00F02BB2">
        <w:rPr>
          <w:rFonts w:cstheme="minorHAnsi"/>
        </w:rPr>
        <w:t xml:space="preserve"> </w:t>
      </w:r>
      <w:r>
        <w:rPr>
          <w:rFonts w:cstheme="minorHAnsi"/>
        </w:rPr>
        <w:t>packaging/labeling requirements</w:t>
      </w:r>
    </w:p>
    <w:p w14:paraId="129E41FD" w14:textId="77777777" w:rsidR="00F02BB2" w:rsidRPr="00382EC1" w:rsidRDefault="00F02BB2" w:rsidP="005119F2">
      <w:pPr>
        <w:pStyle w:val="ListParagraph"/>
        <w:numPr>
          <w:ilvl w:val="0"/>
          <w:numId w:val="14"/>
        </w:numPr>
        <w:ind w:left="360"/>
        <w:rPr>
          <w:rFonts w:cstheme="minorHAnsi"/>
        </w:rPr>
      </w:pPr>
      <w:r w:rsidRPr="00382EC1">
        <w:rPr>
          <w:rFonts w:cstheme="minorHAnsi"/>
        </w:rPr>
        <w:lastRenderedPageBreak/>
        <w:t>Suppliers shall have a documented process defining how outputs that do not conform to their requirements are defined and controlled to prevent their unintended use or delivery. At minimum the procedure must define the responsibility for review and authority for the disposition of nonconforming product and the process for approving persons making these decisions and defining corrective actions for nonconforming products and services</w:t>
      </w:r>
    </w:p>
    <w:p w14:paraId="5C565270" w14:textId="77777777" w:rsidR="00F02BB2" w:rsidRDefault="00F02BB2" w:rsidP="005119F2">
      <w:pPr>
        <w:pStyle w:val="ListParagraph"/>
        <w:numPr>
          <w:ilvl w:val="0"/>
          <w:numId w:val="14"/>
        </w:numPr>
        <w:ind w:left="360"/>
        <w:rPr>
          <w:rFonts w:cstheme="minorHAnsi"/>
        </w:rPr>
      </w:pPr>
      <w:r>
        <w:rPr>
          <w:lang w:eastAsia="ar-SA"/>
        </w:rPr>
        <w:t>Suppliers</w:t>
      </w:r>
      <w:r w:rsidR="00767220">
        <w:rPr>
          <w:lang w:eastAsia="ar-SA"/>
        </w:rPr>
        <w:t xml:space="preserve"> shall </w:t>
      </w:r>
      <w:r w:rsidR="00767220" w:rsidRPr="00F02BB2">
        <w:rPr>
          <w:rFonts w:cstheme="minorHAnsi"/>
        </w:rPr>
        <w:t xml:space="preserve">promptly notify </w:t>
      </w:r>
      <w:r w:rsidR="008E5B4E">
        <w:rPr>
          <w:rFonts w:cstheme="minorHAnsi"/>
        </w:rPr>
        <w:t>TSM</w:t>
      </w:r>
      <w:r w:rsidR="00767220" w:rsidRPr="00F02BB2">
        <w:rPr>
          <w:rFonts w:cstheme="minorHAnsi"/>
        </w:rPr>
        <w:t xml:space="preserve"> of nonconformities including nonconforming products and services detected after delivery, during or after the provision of services</w:t>
      </w:r>
    </w:p>
    <w:p w14:paraId="76A5701F" w14:textId="77777777" w:rsidR="00F02BB2" w:rsidRDefault="006E1B23" w:rsidP="005119F2">
      <w:pPr>
        <w:pStyle w:val="ListParagraph"/>
        <w:numPr>
          <w:ilvl w:val="0"/>
          <w:numId w:val="14"/>
        </w:numPr>
        <w:ind w:left="360"/>
        <w:rPr>
          <w:rFonts w:cstheme="minorHAnsi"/>
        </w:rPr>
      </w:pPr>
      <w:r w:rsidRPr="00F02BB2">
        <w:rPr>
          <w:rFonts w:cstheme="minorHAnsi"/>
        </w:rPr>
        <w:t xml:space="preserve">Disposition of nonconforming product shall be restricted to “rework”, “scrap “or “return to supplier.”  Supplier shall obtain authorization from </w:t>
      </w:r>
      <w:r w:rsidR="008E5B4E">
        <w:rPr>
          <w:rFonts w:cstheme="minorHAnsi"/>
        </w:rPr>
        <w:t>TSM</w:t>
      </w:r>
      <w:r w:rsidRPr="00F02BB2">
        <w:rPr>
          <w:rFonts w:cstheme="minorHAnsi"/>
        </w:rPr>
        <w:t xml:space="preserve"> to disposition nonconforming product as “repair” or “use as is.”</w:t>
      </w:r>
      <w:r w:rsidR="00F02BB2">
        <w:rPr>
          <w:rFonts w:cstheme="minorHAnsi"/>
        </w:rPr>
        <w:t xml:space="preserve"> Scrap </w:t>
      </w:r>
      <w:r w:rsidRPr="00F02BB2">
        <w:rPr>
          <w:rFonts w:cstheme="minorHAnsi"/>
        </w:rPr>
        <w:t>product or material shall be identified and separated from production material</w:t>
      </w:r>
    </w:p>
    <w:p w14:paraId="43CB4282" w14:textId="77777777" w:rsidR="00897812" w:rsidRPr="00897812" w:rsidRDefault="00E56BA5" w:rsidP="005119F2">
      <w:pPr>
        <w:pStyle w:val="ListParagraph"/>
        <w:numPr>
          <w:ilvl w:val="0"/>
          <w:numId w:val="14"/>
        </w:numPr>
        <w:ind w:left="360"/>
        <w:rPr>
          <w:rFonts w:cstheme="minorHAnsi"/>
        </w:rPr>
      </w:pPr>
      <w:r>
        <w:rPr>
          <w:lang w:eastAsia="ar-SA"/>
        </w:rPr>
        <w:t xml:space="preserve">Suppliers </w:t>
      </w:r>
      <w:r w:rsidR="00F02BB2">
        <w:rPr>
          <w:lang w:eastAsia="ar-SA"/>
        </w:rPr>
        <w:t>must ensure that personnel within their organization are aware of their contribution to p</w:t>
      </w:r>
      <w:r>
        <w:rPr>
          <w:lang w:eastAsia="ar-SA"/>
        </w:rPr>
        <w:t>roduct or service conformity</w:t>
      </w:r>
      <w:r w:rsidR="00F02BB2">
        <w:rPr>
          <w:lang w:eastAsia="ar-SA"/>
        </w:rPr>
        <w:t>, their contribution to p</w:t>
      </w:r>
      <w:r>
        <w:rPr>
          <w:lang w:eastAsia="ar-SA"/>
        </w:rPr>
        <w:t xml:space="preserve">roduct </w:t>
      </w:r>
      <w:r w:rsidR="00F02BB2">
        <w:rPr>
          <w:lang w:eastAsia="ar-SA"/>
        </w:rPr>
        <w:t>s</w:t>
      </w:r>
      <w:r>
        <w:rPr>
          <w:lang w:eastAsia="ar-SA"/>
        </w:rPr>
        <w:t>afety</w:t>
      </w:r>
      <w:r w:rsidR="00F02BB2">
        <w:rPr>
          <w:lang w:eastAsia="ar-SA"/>
        </w:rPr>
        <w:t>, and the importance</w:t>
      </w:r>
      <w:r>
        <w:rPr>
          <w:lang w:eastAsia="ar-SA"/>
        </w:rPr>
        <w:t xml:space="preserve"> of ethical behavior</w:t>
      </w:r>
    </w:p>
    <w:p w14:paraId="67C348C5" w14:textId="77777777" w:rsidR="00897812" w:rsidRDefault="00897812" w:rsidP="005119F2">
      <w:pPr>
        <w:pStyle w:val="ListParagraph"/>
        <w:numPr>
          <w:ilvl w:val="0"/>
          <w:numId w:val="14"/>
        </w:numPr>
        <w:ind w:left="360"/>
        <w:rPr>
          <w:rFonts w:cstheme="minorHAnsi"/>
        </w:rPr>
      </w:pPr>
      <w:r w:rsidRPr="00897812">
        <w:t>Suppliers are</w:t>
      </w:r>
      <w:r>
        <w:t xml:space="preserve"> </w:t>
      </w:r>
      <w:r w:rsidR="00F63F7B" w:rsidRPr="00897812">
        <w:rPr>
          <w:rFonts w:cstheme="minorHAnsi"/>
        </w:rPr>
        <w:t>required to establish a system for identifying product output or lot by suitable means from receipt and during all stages of production and delivery</w:t>
      </w:r>
    </w:p>
    <w:p w14:paraId="49CB9BB6" w14:textId="77777777" w:rsidR="00897812" w:rsidRPr="003367FC" w:rsidRDefault="00897812" w:rsidP="005119F2">
      <w:pPr>
        <w:pStyle w:val="ListParagraph"/>
        <w:numPr>
          <w:ilvl w:val="0"/>
          <w:numId w:val="14"/>
        </w:numPr>
        <w:ind w:left="360"/>
        <w:rPr>
          <w:rFonts w:cstheme="minorHAnsi"/>
          <w:b/>
        </w:rPr>
      </w:pPr>
      <w:r>
        <w:t>Suppliers</w:t>
      </w:r>
      <w:r w:rsidR="00091964" w:rsidRPr="00897812">
        <w:rPr>
          <w:rFonts w:cstheme="minorHAnsi"/>
        </w:rPr>
        <w:t xml:space="preserve"> shall establish and maintain a process to control, calibrate </w:t>
      </w:r>
      <w:r w:rsidR="00DB1F52">
        <w:rPr>
          <w:rFonts w:cstheme="minorHAnsi"/>
        </w:rPr>
        <w:t>(</w:t>
      </w:r>
      <w:r w:rsidR="00DB1F52" w:rsidRPr="00897812">
        <w:rPr>
          <w:rFonts w:cstheme="minorHAnsi"/>
        </w:rPr>
        <w:t>traceable to internationally or nationally recognized standards</w:t>
      </w:r>
      <w:r w:rsidR="00DB1F52">
        <w:rPr>
          <w:rFonts w:cstheme="minorHAnsi"/>
        </w:rPr>
        <w:t xml:space="preserve">) </w:t>
      </w:r>
      <w:r w:rsidR="00091964" w:rsidRPr="00897812">
        <w:rPr>
          <w:rFonts w:cstheme="minorHAnsi"/>
        </w:rPr>
        <w:t xml:space="preserve">and maintain all inspection, measuring and test equipment that can affect product quality, including test software and personally owned equipment and </w:t>
      </w:r>
      <w:r w:rsidR="003367FC">
        <w:rPr>
          <w:rFonts w:cstheme="minorHAnsi"/>
        </w:rPr>
        <w:t>TSM</w:t>
      </w:r>
      <w:r w:rsidR="00091964" w:rsidRPr="00897812">
        <w:rPr>
          <w:rFonts w:cstheme="minorHAnsi"/>
        </w:rPr>
        <w:t xml:space="preserve"> supplied equipment/tools</w:t>
      </w:r>
    </w:p>
    <w:p w14:paraId="23216F68" w14:textId="77777777" w:rsidR="00E56BA5" w:rsidRPr="00DB1F52" w:rsidRDefault="00897812" w:rsidP="00DB1F52">
      <w:pPr>
        <w:pStyle w:val="ListParagraph"/>
        <w:numPr>
          <w:ilvl w:val="0"/>
          <w:numId w:val="14"/>
        </w:numPr>
        <w:ind w:left="360"/>
        <w:rPr>
          <w:rFonts w:cstheme="minorHAnsi"/>
        </w:rPr>
      </w:pPr>
      <w:r w:rsidRPr="00897812">
        <w:rPr>
          <w:rFonts w:cstheme="minorHAnsi"/>
        </w:rPr>
        <w:t>Suppliers</w:t>
      </w:r>
      <w:r w:rsidR="00091964" w:rsidRPr="00897812">
        <w:rPr>
          <w:rFonts w:cstheme="minorHAnsi"/>
        </w:rPr>
        <w:t xml:space="preserve"> shall verify product and service requirements have been </w:t>
      </w:r>
      <w:r w:rsidR="00B93FC2" w:rsidRPr="00897812">
        <w:rPr>
          <w:rFonts w:cstheme="minorHAnsi"/>
        </w:rPr>
        <w:t xml:space="preserve">met and ensure that all documented information required to accompany the products and services are present at delivery including </w:t>
      </w:r>
      <w:r>
        <w:rPr>
          <w:rFonts w:cstheme="minorHAnsi"/>
        </w:rPr>
        <w:t xml:space="preserve">a </w:t>
      </w:r>
      <w:r w:rsidR="00E82651" w:rsidRPr="00897812">
        <w:rPr>
          <w:rFonts w:cstheme="minorHAnsi"/>
        </w:rPr>
        <w:t>Certificate of Conformance</w:t>
      </w:r>
      <w:r w:rsidR="0094459D" w:rsidRPr="00897812">
        <w:rPr>
          <w:rFonts w:cstheme="minorHAnsi"/>
        </w:rPr>
        <w:t xml:space="preserve">, </w:t>
      </w:r>
      <w:r w:rsidR="00E82651" w:rsidRPr="00897812">
        <w:rPr>
          <w:rFonts w:cstheme="minorHAnsi"/>
        </w:rPr>
        <w:t>Certificate of Test</w:t>
      </w:r>
      <w:r w:rsidR="0094459D" w:rsidRPr="00897812">
        <w:rPr>
          <w:rFonts w:cstheme="minorHAnsi"/>
        </w:rPr>
        <w:t xml:space="preserve"> and Material Certificates</w:t>
      </w:r>
      <w:r>
        <w:rPr>
          <w:rFonts w:cstheme="minorHAnsi"/>
        </w:rPr>
        <w:t xml:space="preserve"> as defined in </w:t>
      </w:r>
      <w:r w:rsidR="008E5B4E">
        <w:rPr>
          <w:rFonts w:cstheme="minorHAnsi"/>
        </w:rPr>
        <w:t>TSM</w:t>
      </w:r>
      <w:r>
        <w:rPr>
          <w:rFonts w:cstheme="minorHAnsi"/>
        </w:rPr>
        <w:t xml:space="preserve"> Purchase Orders and Specifications</w:t>
      </w:r>
    </w:p>
    <w:sectPr w:rsidR="00E56BA5" w:rsidRPr="00DB1F52" w:rsidSect="007F04F0">
      <w:headerReference w:type="default" r:id="rId8"/>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8FF5" w14:textId="77777777" w:rsidR="00D05E80" w:rsidRDefault="00D05E80" w:rsidP="00521BEC">
      <w:pPr>
        <w:spacing w:after="0" w:line="240" w:lineRule="auto"/>
      </w:pPr>
      <w:r>
        <w:separator/>
      </w:r>
    </w:p>
  </w:endnote>
  <w:endnote w:type="continuationSeparator" w:id="0">
    <w:p w14:paraId="3F344597" w14:textId="77777777" w:rsidR="00D05E80" w:rsidRDefault="00D05E80" w:rsidP="0052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5E9E" w14:textId="77777777" w:rsidR="00230422" w:rsidRPr="0071349C" w:rsidRDefault="00230422" w:rsidP="007F04F0">
    <w:pPr>
      <w:pStyle w:val="Footer"/>
    </w:pPr>
    <w:r w:rsidRPr="0071349C">
      <w:rPr>
        <w:noProof/>
      </w:rPr>
      <mc:AlternateContent>
        <mc:Choice Requires="wps">
          <w:drawing>
            <wp:anchor distT="0" distB="0" distL="114300" distR="114300" simplePos="0" relativeHeight="251659264" behindDoc="0" locked="0" layoutInCell="1" allowOverlap="1" wp14:anchorId="1B469693" wp14:editId="7E0B4025">
              <wp:simplePos x="0" y="0"/>
              <wp:positionH relativeFrom="column">
                <wp:posOffset>-342900</wp:posOffset>
              </wp:positionH>
              <wp:positionV relativeFrom="paragraph">
                <wp:posOffset>-635</wp:posOffset>
              </wp:positionV>
              <wp:extent cx="6515100" cy="0"/>
              <wp:effectExtent l="9525" t="8890" r="9525"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3C7C6"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"/>
          </w:pict>
        </mc:Fallback>
      </mc:AlternateContent>
    </w:r>
    <w:r w:rsidRPr="0071349C">
      <w:t xml:space="preserve">Hardcopy version of this document is only good for the day it was printed on.  </w:t>
    </w:r>
  </w:p>
  <w:p w14:paraId="108AC0B9" w14:textId="3AC0B1D6" w:rsidR="00230422" w:rsidRPr="0071349C" w:rsidRDefault="00230422" w:rsidP="007F04F0">
    <w:pPr>
      <w:pStyle w:val="Footer"/>
      <w:rPr>
        <w:i/>
      </w:rPr>
    </w:pPr>
    <w:r w:rsidRPr="0071349C">
      <w:t xml:space="preserve">Printed on </w:t>
    </w:r>
    <w:r w:rsidRPr="0071349C">
      <w:fldChar w:fldCharType="begin"/>
    </w:r>
    <w:r w:rsidRPr="0071349C">
      <w:instrText xml:space="preserve"> DATE \@ "M/d/yyyy" </w:instrText>
    </w:r>
    <w:r w:rsidRPr="0071349C">
      <w:fldChar w:fldCharType="separate"/>
    </w:r>
    <w:r w:rsidR="00DA05AF">
      <w:rPr>
        <w:noProof/>
      </w:rPr>
      <w:t>5/12/2026</w:t>
    </w:r>
    <w:r w:rsidRPr="0071349C">
      <w:fldChar w:fldCharType="end"/>
    </w:r>
    <w:r w:rsidRPr="0071349C">
      <w:t xml:space="preserve">.  Revision history kept in QT-9.  </w:t>
    </w:r>
  </w:p>
  <w:p w14:paraId="36102D48" w14:textId="77777777" w:rsidR="00230422" w:rsidRDefault="00230422" w:rsidP="007F04F0">
    <w:pPr>
      <w:pStyle w:val="Footer"/>
      <w:rPr>
        <w:rFonts w:cstheme="minorHAnsi"/>
      </w:rPr>
    </w:pPr>
    <w:r>
      <w:tab/>
    </w:r>
    <w:r w:rsidRPr="00E81573">
      <w:rPr>
        <w:rFonts w:cstheme="minorHAnsi"/>
      </w:rPr>
      <w:t xml:space="preserve">                                                                                                                                  </w:t>
    </w:r>
  </w:p>
  <w:p w14:paraId="25A60637" w14:textId="0A4B2A5E" w:rsidR="00230422" w:rsidRPr="002D35E1" w:rsidRDefault="00230422" w:rsidP="007F04F0">
    <w:pPr>
      <w:pStyle w:val="Footer"/>
      <w:jc w:val="right"/>
      <w:rPr>
        <w:sz w:val="20"/>
      </w:rPr>
    </w:pPr>
    <w:r w:rsidRPr="002D35E1">
      <w:rPr>
        <w:rFonts w:cstheme="minorHAnsi"/>
        <w:sz w:val="20"/>
      </w:rPr>
      <w:t>CORP-QA-POL-0004</w:t>
    </w:r>
    <w:r w:rsidRPr="002D35E1">
      <w:rPr>
        <w:rFonts w:cstheme="minorHAnsi"/>
        <w:sz w:val="16"/>
      </w:rPr>
      <w:t xml:space="preserve">   </w:t>
    </w:r>
    <w:r w:rsidRPr="002D35E1">
      <w:rPr>
        <w:rFonts w:cstheme="minorHAnsi"/>
        <w:sz w:val="20"/>
      </w:rPr>
      <w:t xml:space="preserve">REV. </w:t>
    </w:r>
    <w:r w:rsidR="00E94F3C">
      <w:rPr>
        <w:rFonts w:cstheme="minorHAnsi"/>
        <w:i/>
        <w:iCs/>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2660" w14:textId="77777777" w:rsidR="00D05E80" w:rsidRDefault="00D05E80" w:rsidP="00521BEC">
      <w:pPr>
        <w:spacing w:after="0" w:line="240" w:lineRule="auto"/>
      </w:pPr>
      <w:r>
        <w:separator/>
      </w:r>
    </w:p>
  </w:footnote>
  <w:footnote w:type="continuationSeparator" w:id="0">
    <w:p w14:paraId="3238190F" w14:textId="77777777" w:rsidR="00D05E80" w:rsidRDefault="00D05E80" w:rsidP="00521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119"/>
      <w:gridCol w:w="1090"/>
      <w:gridCol w:w="2250"/>
      <w:gridCol w:w="1620"/>
      <w:gridCol w:w="1160"/>
    </w:tblGrid>
    <w:tr w:rsidR="00230422" w:rsidRPr="00886A55" w14:paraId="6DB14334" w14:textId="77777777" w:rsidTr="00230422">
      <w:trPr>
        <w:trHeight w:val="292"/>
        <w:jc w:val="center"/>
      </w:trPr>
      <w:tc>
        <w:tcPr>
          <w:tcW w:w="3106" w:type="dxa"/>
          <w:vMerge w:val="restart"/>
        </w:tcPr>
        <w:p w14:paraId="7158725C" w14:textId="77777777" w:rsidR="00230422" w:rsidRPr="00886A55" w:rsidRDefault="00230422" w:rsidP="00521BEC">
          <w:pPr>
            <w:spacing w:after="0" w:line="240" w:lineRule="auto"/>
            <w:jc w:val="center"/>
            <w:rPr>
              <w:rFonts w:ascii="Calibri" w:hAnsi="Calibri"/>
            </w:rPr>
          </w:pPr>
          <w:r w:rsidRPr="00886A55">
            <w:rPr>
              <w:rFonts w:ascii="Calibri" w:hAnsi="Calibri" w:cs="Mangal"/>
              <w:b/>
              <w:noProof/>
            </w:rPr>
            <w:drawing>
              <wp:inline distT="0" distB="0" distL="0" distR="0" wp14:anchorId="4FE9ED85" wp14:editId="5C49EE44">
                <wp:extent cx="1866900" cy="447675"/>
                <wp:effectExtent l="0" t="0" r="0"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a:ln>
                          <a:noFill/>
                        </a:ln>
                      </pic:spPr>
                    </pic:pic>
                  </a:graphicData>
                </a:graphic>
              </wp:inline>
            </w:drawing>
          </w:r>
        </w:p>
      </w:tc>
      <w:tc>
        <w:tcPr>
          <w:tcW w:w="2209" w:type="dxa"/>
          <w:gridSpan w:val="2"/>
          <w:tcBorders>
            <w:bottom w:val="nil"/>
          </w:tcBorders>
        </w:tcPr>
        <w:p w14:paraId="692823AA" w14:textId="77777777" w:rsidR="00230422" w:rsidRPr="00886A55" w:rsidRDefault="00230422" w:rsidP="00521BEC">
          <w:pPr>
            <w:spacing w:after="0" w:line="240" w:lineRule="auto"/>
            <w:rPr>
              <w:rFonts w:ascii="Calibri" w:hAnsi="Calibri"/>
              <w:b/>
            </w:rPr>
          </w:pPr>
          <w:r w:rsidRPr="00886A55">
            <w:rPr>
              <w:rFonts w:ascii="Calibri" w:hAnsi="Calibri"/>
              <w:b/>
            </w:rPr>
            <w:t>Document Type:</w:t>
          </w:r>
        </w:p>
      </w:tc>
      <w:tc>
        <w:tcPr>
          <w:tcW w:w="2250" w:type="dxa"/>
          <w:tcBorders>
            <w:bottom w:val="nil"/>
          </w:tcBorders>
        </w:tcPr>
        <w:p w14:paraId="43ED0E7E" w14:textId="77777777" w:rsidR="00230422" w:rsidRPr="00886A55" w:rsidRDefault="00230422" w:rsidP="00521BEC">
          <w:pPr>
            <w:spacing w:after="0" w:line="240" w:lineRule="auto"/>
            <w:rPr>
              <w:rFonts w:ascii="Calibri" w:hAnsi="Calibri"/>
              <w:b/>
            </w:rPr>
          </w:pPr>
          <w:r w:rsidRPr="00886A55">
            <w:rPr>
              <w:rFonts w:ascii="Calibri" w:hAnsi="Calibri"/>
              <w:b/>
            </w:rPr>
            <w:t>Main Process:</w:t>
          </w:r>
        </w:p>
      </w:tc>
      <w:tc>
        <w:tcPr>
          <w:tcW w:w="1620" w:type="dxa"/>
          <w:tcBorders>
            <w:bottom w:val="nil"/>
          </w:tcBorders>
        </w:tcPr>
        <w:p w14:paraId="7851DA87" w14:textId="77777777" w:rsidR="00230422" w:rsidRPr="005C2BD4" w:rsidRDefault="00230422" w:rsidP="00521BEC">
          <w:pPr>
            <w:spacing w:after="0" w:line="240" w:lineRule="auto"/>
            <w:rPr>
              <w:rFonts w:ascii="Calibri" w:hAnsi="Calibri"/>
              <w:b/>
            </w:rPr>
          </w:pPr>
          <w:r w:rsidRPr="005C2BD4">
            <w:rPr>
              <w:rFonts w:ascii="Calibri" w:hAnsi="Calibri"/>
              <w:b/>
            </w:rPr>
            <w:t>Revision Level:</w:t>
          </w:r>
        </w:p>
      </w:tc>
      <w:tc>
        <w:tcPr>
          <w:tcW w:w="1160" w:type="dxa"/>
          <w:tcBorders>
            <w:bottom w:val="nil"/>
          </w:tcBorders>
          <w:vAlign w:val="center"/>
        </w:tcPr>
        <w:p w14:paraId="77395650" w14:textId="77777777" w:rsidR="00230422" w:rsidRPr="00886A55" w:rsidRDefault="00230422" w:rsidP="00521BEC">
          <w:pPr>
            <w:spacing w:after="0" w:line="240" w:lineRule="auto"/>
            <w:jc w:val="center"/>
            <w:rPr>
              <w:rFonts w:ascii="Calibri" w:hAnsi="Calibri"/>
              <w:b/>
            </w:rPr>
          </w:pPr>
          <w:r w:rsidRPr="00886A55">
            <w:rPr>
              <w:rFonts w:ascii="Calibri" w:hAnsi="Calibri"/>
              <w:b/>
            </w:rPr>
            <w:t>Page:</w:t>
          </w:r>
        </w:p>
      </w:tc>
    </w:tr>
    <w:tr w:rsidR="00230422" w:rsidRPr="00886A55" w14:paraId="223BBC89" w14:textId="77777777" w:rsidTr="00230422">
      <w:trPr>
        <w:trHeight w:val="471"/>
        <w:jc w:val="center"/>
      </w:trPr>
      <w:tc>
        <w:tcPr>
          <w:tcW w:w="3106" w:type="dxa"/>
          <w:vMerge/>
          <w:tcBorders>
            <w:bottom w:val="single" w:sz="4" w:space="0" w:color="auto"/>
          </w:tcBorders>
        </w:tcPr>
        <w:p w14:paraId="446C23BE" w14:textId="77777777" w:rsidR="00230422" w:rsidRPr="00886A55" w:rsidRDefault="00230422" w:rsidP="00521BEC">
          <w:pPr>
            <w:rPr>
              <w:rFonts w:ascii="Calibri" w:hAnsi="Calibri"/>
            </w:rPr>
          </w:pPr>
        </w:p>
      </w:tc>
      <w:tc>
        <w:tcPr>
          <w:tcW w:w="2209" w:type="dxa"/>
          <w:gridSpan w:val="2"/>
          <w:tcBorders>
            <w:top w:val="nil"/>
            <w:bottom w:val="single" w:sz="4" w:space="0" w:color="auto"/>
          </w:tcBorders>
          <w:vAlign w:val="center"/>
        </w:tcPr>
        <w:p w14:paraId="03A401A0" w14:textId="77777777" w:rsidR="00230422" w:rsidRPr="00886A55" w:rsidRDefault="00230422" w:rsidP="00521BEC">
          <w:pPr>
            <w:spacing w:after="0" w:line="240" w:lineRule="auto"/>
            <w:rPr>
              <w:rFonts w:ascii="Calibri" w:hAnsi="Calibri"/>
            </w:rPr>
          </w:pPr>
          <w:r w:rsidRPr="00886A55">
            <w:rPr>
              <w:rFonts w:ascii="Calibri" w:hAnsi="Calibri"/>
            </w:rPr>
            <w:t>POLICY</w:t>
          </w:r>
        </w:p>
      </w:tc>
      <w:tc>
        <w:tcPr>
          <w:tcW w:w="2250" w:type="dxa"/>
          <w:tcBorders>
            <w:top w:val="nil"/>
            <w:bottom w:val="single" w:sz="4" w:space="0" w:color="auto"/>
          </w:tcBorders>
          <w:vAlign w:val="center"/>
        </w:tcPr>
        <w:p w14:paraId="45DF032F" w14:textId="77777777" w:rsidR="00230422" w:rsidRPr="00886A55" w:rsidRDefault="00230422" w:rsidP="00521BEC">
          <w:pPr>
            <w:spacing w:after="0" w:line="240" w:lineRule="auto"/>
            <w:rPr>
              <w:rFonts w:ascii="Calibri" w:hAnsi="Calibri"/>
            </w:rPr>
          </w:pPr>
          <w:r w:rsidRPr="00886A55">
            <w:rPr>
              <w:rFonts w:ascii="Calibri" w:hAnsi="Calibri"/>
            </w:rPr>
            <w:t>QUALITY ASSURANCE</w:t>
          </w:r>
        </w:p>
      </w:tc>
      <w:tc>
        <w:tcPr>
          <w:tcW w:w="1620" w:type="dxa"/>
          <w:tcBorders>
            <w:top w:val="nil"/>
            <w:bottom w:val="single" w:sz="4" w:space="0" w:color="auto"/>
          </w:tcBorders>
          <w:vAlign w:val="center"/>
        </w:tcPr>
        <w:p w14:paraId="1789F46C" w14:textId="1F36C5CA" w:rsidR="00230422" w:rsidRPr="00D822D8" w:rsidRDefault="0010576A" w:rsidP="00521BEC">
          <w:pPr>
            <w:spacing w:after="0" w:line="240" w:lineRule="auto"/>
            <w:ind w:left="720"/>
            <w:rPr>
              <w:rFonts w:ascii="Calibri" w:hAnsi="Calibri"/>
              <w:i/>
              <w:iCs/>
            </w:rPr>
          </w:pPr>
          <w:r>
            <w:rPr>
              <w:rFonts w:ascii="Calibri" w:hAnsi="Calibri"/>
              <w:i/>
              <w:iCs/>
            </w:rPr>
            <w:t>7</w:t>
          </w:r>
        </w:p>
      </w:tc>
      <w:tc>
        <w:tcPr>
          <w:tcW w:w="1160" w:type="dxa"/>
          <w:tcBorders>
            <w:top w:val="nil"/>
            <w:bottom w:val="single" w:sz="4" w:space="0" w:color="auto"/>
          </w:tcBorders>
          <w:vAlign w:val="center"/>
        </w:tcPr>
        <w:p w14:paraId="22729E9D" w14:textId="77777777" w:rsidR="00230422" w:rsidRPr="00886A55" w:rsidRDefault="00230422" w:rsidP="00521BEC">
          <w:pPr>
            <w:spacing w:after="0" w:line="240" w:lineRule="auto"/>
            <w:jc w:val="center"/>
            <w:rPr>
              <w:rFonts w:ascii="Calibri" w:hAnsi="Calibri"/>
            </w:rPr>
          </w:pPr>
          <w:r w:rsidRPr="00886A55">
            <w:rPr>
              <w:rFonts w:ascii="Calibri" w:hAnsi="Calibri"/>
            </w:rPr>
            <w:fldChar w:fldCharType="begin"/>
          </w:r>
          <w:r w:rsidRPr="00886A55">
            <w:rPr>
              <w:rFonts w:ascii="Calibri" w:hAnsi="Calibri"/>
            </w:rPr>
            <w:instrText xml:space="preserve"> PAGE </w:instrText>
          </w:r>
          <w:r w:rsidRPr="00886A55">
            <w:rPr>
              <w:rFonts w:ascii="Calibri" w:hAnsi="Calibri"/>
            </w:rPr>
            <w:fldChar w:fldCharType="separate"/>
          </w:r>
          <w:r>
            <w:rPr>
              <w:rFonts w:ascii="Calibri" w:hAnsi="Calibri"/>
              <w:noProof/>
            </w:rPr>
            <w:t>7</w:t>
          </w:r>
          <w:r w:rsidRPr="00886A55">
            <w:rPr>
              <w:rFonts w:ascii="Calibri" w:hAnsi="Calibri"/>
            </w:rPr>
            <w:fldChar w:fldCharType="end"/>
          </w:r>
          <w:r w:rsidRPr="00886A55">
            <w:rPr>
              <w:rFonts w:ascii="Calibri" w:hAnsi="Calibri"/>
            </w:rPr>
            <w:t xml:space="preserve"> of </w:t>
          </w:r>
          <w:r w:rsidRPr="00886A55">
            <w:rPr>
              <w:rFonts w:ascii="Calibri" w:hAnsi="Calibri"/>
            </w:rPr>
            <w:fldChar w:fldCharType="begin"/>
          </w:r>
          <w:r w:rsidRPr="00886A55">
            <w:rPr>
              <w:rFonts w:ascii="Calibri" w:hAnsi="Calibri"/>
            </w:rPr>
            <w:instrText xml:space="preserve"> NUMPAGES </w:instrText>
          </w:r>
          <w:r w:rsidRPr="00886A55">
            <w:rPr>
              <w:rFonts w:ascii="Calibri" w:hAnsi="Calibri"/>
            </w:rPr>
            <w:fldChar w:fldCharType="separate"/>
          </w:r>
          <w:r>
            <w:rPr>
              <w:rFonts w:ascii="Calibri" w:hAnsi="Calibri"/>
              <w:noProof/>
            </w:rPr>
            <w:t>7</w:t>
          </w:r>
          <w:r w:rsidRPr="00886A55">
            <w:rPr>
              <w:rFonts w:ascii="Calibri" w:hAnsi="Calibri"/>
            </w:rPr>
            <w:fldChar w:fldCharType="end"/>
          </w:r>
        </w:p>
      </w:tc>
    </w:tr>
    <w:tr w:rsidR="00230422" w:rsidRPr="00886A55" w14:paraId="5833E1FE" w14:textId="77777777" w:rsidTr="00230422">
      <w:trPr>
        <w:trHeight w:val="276"/>
        <w:jc w:val="center"/>
      </w:trPr>
      <w:tc>
        <w:tcPr>
          <w:tcW w:w="4225" w:type="dxa"/>
          <w:gridSpan w:val="2"/>
          <w:tcBorders>
            <w:bottom w:val="nil"/>
          </w:tcBorders>
        </w:tcPr>
        <w:p w14:paraId="68BCA2E4" w14:textId="77777777" w:rsidR="00230422" w:rsidRPr="00886A55" w:rsidRDefault="00230422" w:rsidP="00521BEC">
          <w:pPr>
            <w:spacing w:after="0" w:line="240" w:lineRule="auto"/>
            <w:rPr>
              <w:rFonts w:ascii="Calibri" w:hAnsi="Calibri"/>
              <w:b/>
            </w:rPr>
          </w:pPr>
          <w:r w:rsidRPr="00886A55">
            <w:rPr>
              <w:rFonts w:ascii="Calibri" w:hAnsi="Calibri"/>
              <w:b/>
            </w:rPr>
            <w:t>Sub Process:</w:t>
          </w:r>
        </w:p>
      </w:tc>
      <w:tc>
        <w:tcPr>
          <w:tcW w:w="6120" w:type="dxa"/>
          <w:gridSpan w:val="4"/>
          <w:tcBorders>
            <w:bottom w:val="nil"/>
          </w:tcBorders>
        </w:tcPr>
        <w:p w14:paraId="27C1FDD7" w14:textId="77777777" w:rsidR="00230422" w:rsidRPr="00886A55" w:rsidRDefault="00230422" w:rsidP="00521BEC">
          <w:pPr>
            <w:spacing w:after="0" w:line="240" w:lineRule="auto"/>
            <w:rPr>
              <w:rFonts w:ascii="Calibri" w:hAnsi="Calibri"/>
            </w:rPr>
          </w:pPr>
          <w:r w:rsidRPr="00886A55">
            <w:rPr>
              <w:rFonts w:ascii="Calibri" w:hAnsi="Calibri"/>
            </w:rPr>
            <w:t>Process Owner Title:</w:t>
          </w:r>
        </w:p>
      </w:tc>
    </w:tr>
    <w:tr w:rsidR="00230422" w:rsidRPr="00886A55" w14:paraId="0E6FDECF" w14:textId="77777777" w:rsidTr="00230422">
      <w:trPr>
        <w:trHeight w:val="292"/>
        <w:jc w:val="center"/>
      </w:trPr>
      <w:tc>
        <w:tcPr>
          <w:tcW w:w="4225" w:type="dxa"/>
          <w:gridSpan w:val="2"/>
          <w:tcBorders>
            <w:top w:val="nil"/>
          </w:tcBorders>
          <w:vAlign w:val="center"/>
        </w:tcPr>
        <w:p w14:paraId="5971B2A6" w14:textId="77777777" w:rsidR="00230422" w:rsidRPr="00886A55" w:rsidRDefault="00230422" w:rsidP="00521BEC">
          <w:pPr>
            <w:spacing w:after="0" w:line="240" w:lineRule="auto"/>
            <w:rPr>
              <w:rFonts w:ascii="Calibri" w:hAnsi="Calibri"/>
            </w:rPr>
          </w:pPr>
          <w:r w:rsidRPr="00886A55">
            <w:rPr>
              <w:rFonts w:ascii="Calibri" w:hAnsi="Calibri"/>
            </w:rPr>
            <w:t>SUPPLIER QUALITY REQUIREMENTS</w:t>
          </w:r>
        </w:p>
      </w:tc>
      <w:tc>
        <w:tcPr>
          <w:tcW w:w="6120" w:type="dxa"/>
          <w:gridSpan w:val="4"/>
          <w:tcBorders>
            <w:top w:val="nil"/>
          </w:tcBorders>
          <w:vAlign w:val="center"/>
        </w:tcPr>
        <w:p w14:paraId="79DF814A" w14:textId="341042F3" w:rsidR="00230422" w:rsidRPr="00D822D8" w:rsidRDefault="00E94F3C" w:rsidP="00521BEC">
          <w:pPr>
            <w:spacing w:after="0" w:line="240" w:lineRule="auto"/>
            <w:rPr>
              <w:rFonts w:ascii="Calibri" w:hAnsi="Calibri"/>
            </w:rPr>
          </w:pPr>
          <w:r>
            <w:rPr>
              <w:rFonts w:ascii="Calibri" w:hAnsi="Calibri"/>
            </w:rPr>
            <w:t>VP OF QUALITY AND PRODUCT DEVELOPMENT</w:t>
          </w:r>
        </w:p>
      </w:tc>
    </w:tr>
    <w:tr w:rsidR="00230422" w:rsidRPr="00886A55" w14:paraId="10CDA07D" w14:textId="77777777" w:rsidTr="00521BEC">
      <w:trPr>
        <w:trHeight w:val="242"/>
        <w:jc w:val="center"/>
      </w:trPr>
      <w:tc>
        <w:tcPr>
          <w:tcW w:w="4225" w:type="dxa"/>
          <w:gridSpan w:val="2"/>
          <w:tcBorders>
            <w:bottom w:val="nil"/>
          </w:tcBorders>
        </w:tcPr>
        <w:p w14:paraId="74C36677" w14:textId="77777777" w:rsidR="00230422" w:rsidRPr="00886A55" w:rsidRDefault="00230422" w:rsidP="00521BEC">
          <w:pPr>
            <w:spacing w:after="0" w:line="240" w:lineRule="auto"/>
            <w:rPr>
              <w:rFonts w:ascii="Calibri" w:hAnsi="Calibri"/>
              <w:b/>
            </w:rPr>
          </w:pPr>
          <w:r w:rsidRPr="00886A55">
            <w:rPr>
              <w:rFonts w:ascii="Calibri" w:hAnsi="Calibri"/>
              <w:b/>
            </w:rPr>
            <w:t>Document Number:</w:t>
          </w:r>
        </w:p>
      </w:tc>
      <w:tc>
        <w:tcPr>
          <w:tcW w:w="6120" w:type="dxa"/>
          <w:gridSpan w:val="4"/>
          <w:tcBorders>
            <w:bottom w:val="nil"/>
          </w:tcBorders>
        </w:tcPr>
        <w:p w14:paraId="073ED713" w14:textId="77777777" w:rsidR="00230422" w:rsidRPr="00886A55" w:rsidRDefault="00230422" w:rsidP="00521BEC">
          <w:pPr>
            <w:spacing w:after="0" w:line="240" w:lineRule="auto"/>
            <w:rPr>
              <w:rFonts w:ascii="Calibri" w:hAnsi="Calibri"/>
              <w:b/>
            </w:rPr>
          </w:pPr>
          <w:r w:rsidRPr="00886A55">
            <w:rPr>
              <w:rFonts w:ascii="Calibri" w:hAnsi="Calibri"/>
              <w:b/>
            </w:rPr>
            <w:t>Title:</w:t>
          </w:r>
        </w:p>
      </w:tc>
    </w:tr>
    <w:tr w:rsidR="00230422" w:rsidRPr="00886A55" w14:paraId="267B75D8" w14:textId="77777777" w:rsidTr="00521BEC">
      <w:trPr>
        <w:trHeight w:val="80"/>
        <w:jc w:val="center"/>
      </w:trPr>
      <w:tc>
        <w:tcPr>
          <w:tcW w:w="4225" w:type="dxa"/>
          <w:gridSpan w:val="2"/>
          <w:tcBorders>
            <w:top w:val="nil"/>
          </w:tcBorders>
          <w:vAlign w:val="center"/>
        </w:tcPr>
        <w:p w14:paraId="3B9291CF" w14:textId="77777777" w:rsidR="00230422" w:rsidRPr="00886A55" w:rsidRDefault="00230422" w:rsidP="00521BEC">
          <w:pPr>
            <w:spacing w:after="0" w:line="240" w:lineRule="auto"/>
            <w:rPr>
              <w:rFonts w:ascii="Calibri" w:hAnsi="Calibri"/>
            </w:rPr>
          </w:pPr>
          <w:r w:rsidRPr="00886A55">
            <w:rPr>
              <w:rFonts w:ascii="Calibri" w:hAnsi="Calibri"/>
            </w:rPr>
            <w:t>CORP-QA-POL-0004</w:t>
          </w:r>
        </w:p>
      </w:tc>
      <w:tc>
        <w:tcPr>
          <w:tcW w:w="6120" w:type="dxa"/>
          <w:gridSpan w:val="4"/>
          <w:tcBorders>
            <w:top w:val="nil"/>
          </w:tcBorders>
          <w:vAlign w:val="center"/>
        </w:tcPr>
        <w:p w14:paraId="00F08719" w14:textId="77777777" w:rsidR="00230422" w:rsidRPr="00886A55" w:rsidRDefault="00230422" w:rsidP="00521BEC">
          <w:pPr>
            <w:spacing w:after="0" w:line="240" w:lineRule="auto"/>
            <w:rPr>
              <w:rFonts w:ascii="Calibri" w:hAnsi="Calibri"/>
            </w:rPr>
          </w:pPr>
          <w:r w:rsidRPr="00886A55">
            <w:rPr>
              <w:rFonts w:ascii="Calibri" w:hAnsi="Calibri"/>
            </w:rPr>
            <w:t>SUPPLIER QUALITY REQUIREMENTS</w:t>
          </w:r>
        </w:p>
      </w:tc>
    </w:tr>
  </w:tbl>
  <w:p w14:paraId="696495F1" w14:textId="77777777" w:rsidR="00230422" w:rsidRDefault="00230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428B5D6"/>
    <w:lvl w:ilvl="0">
      <w:start w:val="1"/>
      <w:numFmt w:val="none"/>
      <w:lvlText w:val=""/>
      <w:lvlJc w:val="left"/>
      <w:pPr>
        <w:tabs>
          <w:tab w:val="num" w:pos="3582"/>
        </w:tabs>
      </w:pPr>
    </w:lvl>
    <w:lvl w:ilvl="1">
      <w:start w:val="1"/>
      <w:numFmt w:val="none"/>
      <w:lvlText w:val=""/>
      <w:lvlJc w:val="left"/>
      <w:pPr>
        <w:tabs>
          <w:tab w:val="num" w:pos="3726"/>
        </w:tabs>
      </w:pPr>
    </w:lvl>
    <w:lvl w:ilvl="2">
      <w:start w:val="1"/>
      <w:numFmt w:val="none"/>
      <w:lvlText w:val=""/>
      <w:lvlJc w:val="left"/>
      <w:pPr>
        <w:tabs>
          <w:tab w:val="num" w:pos="3870"/>
        </w:tabs>
      </w:pPr>
    </w:lvl>
    <w:lvl w:ilvl="3">
      <w:start w:val="1"/>
      <w:numFmt w:val="none"/>
      <w:lvlText w:val=""/>
      <w:lvlJc w:val="left"/>
      <w:pPr>
        <w:tabs>
          <w:tab w:val="num" w:pos="4014"/>
        </w:tabs>
      </w:pPr>
    </w:lvl>
    <w:lvl w:ilvl="4">
      <w:start w:val="1"/>
      <w:numFmt w:val="none"/>
      <w:lvlText w:val=""/>
      <w:lvlJc w:val="left"/>
      <w:pPr>
        <w:tabs>
          <w:tab w:val="num" w:pos="4158"/>
        </w:tabs>
      </w:pPr>
    </w:lvl>
    <w:lvl w:ilvl="5">
      <w:start w:val="1"/>
      <w:numFmt w:val="none"/>
      <w:lvlText w:val=""/>
      <w:lvlJc w:val="left"/>
      <w:pPr>
        <w:tabs>
          <w:tab w:val="num" w:pos="4302"/>
        </w:tabs>
      </w:pPr>
    </w:lvl>
    <w:lvl w:ilvl="6">
      <w:start w:val="1"/>
      <w:numFmt w:val="none"/>
      <w:lvlText w:val=""/>
      <w:lvlJc w:val="left"/>
      <w:pPr>
        <w:tabs>
          <w:tab w:val="num" w:pos="4446"/>
        </w:tabs>
      </w:pPr>
    </w:lvl>
    <w:lvl w:ilvl="7">
      <w:start w:val="1"/>
      <w:numFmt w:val="none"/>
      <w:lvlText w:val=""/>
      <w:lvlJc w:val="left"/>
      <w:pPr>
        <w:tabs>
          <w:tab w:val="num" w:pos="4590"/>
        </w:tabs>
      </w:pPr>
    </w:lvl>
    <w:lvl w:ilvl="8">
      <w:start w:val="1"/>
      <w:numFmt w:val="none"/>
      <w:lvlText w:val=""/>
      <w:lvlJc w:val="left"/>
      <w:pPr>
        <w:tabs>
          <w:tab w:val="num" w:pos="4734"/>
        </w:tabs>
      </w:pPr>
    </w:lvl>
  </w:abstractNum>
  <w:abstractNum w:abstractNumId="1" w15:restartNumberingAfterBreak="0">
    <w:nsid w:val="02DA0EDF"/>
    <w:multiLevelType w:val="hybridMultilevel"/>
    <w:tmpl w:val="8D8A8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40D1C"/>
    <w:multiLevelType w:val="hybridMultilevel"/>
    <w:tmpl w:val="4162CE72"/>
    <w:lvl w:ilvl="0" w:tplc="B9581484">
      <w:start w:val="1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4275B"/>
    <w:multiLevelType w:val="hybridMultilevel"/>
    <w:tmpl w:val="CA54988A"/>
    <w:lvl w:ilvl="0" w:tplc="04090015">
      <w:start w:val="1"/>
      <w:numFmt w:val="upp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5D5"/>
    <w:multiLevelType w:val="hybridMultilevel"/>
    <w:tmpl w:val="FB081FF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54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900" w:hanging="360"/>
      </w:pPr>
      <w:rPr>
        <w:rFonts w:ascii="Wingdings" w:hAnsi="Wingdings" w:hint="default"/>
      </w:rPr>
    </w:lvl>
    <w:lvl w:ilvl="6" w:tplc="04090001" w:tentative="1">
      <w:start w:val="1"/>
      <w:numFmt w:val="bullet"/>
      <w:lvlText w:val=""/>
      <w:lvlJc w:val="left"/>
      <w:pPr>
        <w:ind w:left="1620" w:hanging="360"/>
      </w:pPr>
      <w:rPr>
        <w:rFonts w:ascii="Symbol" w:hAnsi="Symbol" w:hint="default"/>
      </w:rPr>
    </w:lvl>
    <w:lvl w:ilvl="7" w:tplc="04090003" w:tentative="1">
      <w:start w:val="1"/>
      <w:numFmt w:val="bullet"/>
      <w:lvlText w:val="o"/>
      <w:lvlJc w:val="left"/>
      <w:pPr>
        <w:ind w:left="2340" w:hanging="360"/>
      </w:pPr>
      <w:rPr>
        <w:rFonts w:ascii="Courier New" w:hAnsi="Courier New" w:cs="Courier New" w:hint="default"/>
      </w:rPr>
    </w:lvl>
    <w:lvl w:ilvl="8" w:tplc="04090005" w:tentative="1">
      <w:start w:val="1"/>
      <w:numFmt w:val="bullet"/>
      <w:lvlText w:val=""/>
      <w:lvlJc w:val="left"/>
      <w:pPr>
        <w:ind w:left="3060" w:hanging="360"/>
      </w:pPr>
      <w:rPr>
        <w:rFonts w:ascii="Wingdings" w:hAnsi="Wingdings" w:hint="default"/>
      </w:rPr>
    </w:lvl>
  </w:abstractNum>
  <w:abstractNum w:abstractNumId="5" w15:restartNumberingAfterBreak="0">
    <w:nsid w:val="1AA9088B"/>
    <w:multiLevelType w:val="hybridMultilevel"/>
    <w:tmpl w:val="D18EE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40704C"/>
    <w:multiLevelType w:val="multilevel"/>
    <w:tmpl w:val="81840A6E"/>
    <w:lvl w:ilvl="0">
      <w:start w:val="1"/>
      <w:numFmt w:val="upperRoman"/>
      <w:pStyle w:val="Heading1"/>
      <w:lvlText w:val="%1."/>
      <w:lvlJc w:val="left"/>
      <w:pPr>
        <w:ind w:left="720" w:hanging="720"/>
      </w:pPr>
      <w:rPr>
        <w:rFonts w:ascii="Calibri" w:hAnsi="Calibri" w:hint="default"/>
        <w:b w:val="0"/>
        <w:i w:val="0"/>
        <w:sz w:val="22"/>
      </w:rPr>
    </w:lvl>
    <w:lvl w:ilvl="1">
      <w:start w:val="1"/>
      <w:numFmt w:val="upperLetter"/>
      <w:pStyle w:val="Heading2"/>
      <w:lvlText w:val="%2."/>
      <w:lvlJc w:val="left"/>
      <w:pPr>
        <w:ind w:left="1440" w:hanging="720"/>
      </w:pPr>
      <w:rPr>
        <w:rFonts w:ascii="Calibri" w:hAnsi="Calibri" w:hint="default"/>
        <w:b w:val="0"/>
        <w:i w:val="0"/>
        <w:sz w:val="22"/>
      </w:rPr>
    </w:lvl>
    <w:lvl w:ilvl="2">
      <w:start w:val="1"/>
      <w:numFmt w:val="decimal"/>
      <w:pStyle w:val="Heading3"/>
      <w:lvlText w:val="%3."/>
      <w:lvlJc w:val="left"/>
      <w:pPr>
        <w:ind w:left="2160" w:hanging="720"/>
      </w:pPr>
      <w:rPr>
        <w:rFonts w:ascii="Calibri" w:hAnsi="Calibri" w:hint="default"/>
        <w:b w:val="0"/>
        <w:i w:val="0"/>
        <w:sz w:val="22"/>
      </w:rPr>
    </w:lvl>
    <w:lvl w:ilvl="3">
      <w:start w:val="1"/>
      <w:numFmt w:val="bullet"/>
      <w:pStyle w:val="Heading4"/>
      <w:lvlText w:val=""/>
      <w:lvlJc w:val="left"/>
      <w:pPr>
        <w:ind w:left="2880" w:hanging="720"/>
      </w:pPr>
      <w:rPr>
        <w:rFonts w:ascii="Symbol" w:hAnsi="Symbol" w:hint="default"/>
        <w:b w:val="0"/>
        <w:i w:val="0"/>
        <w:sz w:val="22"/>
      </w:rPr>
    </w:lvl>
    <w:lvl w:ilvl="4">
      <w:start w:val="1"/>
      <w:numFmt w:val="decimal"/>
      <w:pStyle w:val="Heading5"/>
      <w:lvlText w:val="(%5)"/>
      <w:lvlJc w:val="left"/>
      <w:pPr>
        <w:ind w:left="3600" w:hanging="720"/>
      </w:pPr>
      <w:rPr>
        <w:rFonts w:ascii="Calibri" w:hAnsi="Calibri" w:hint="default"/>
        <w:b w:val="0"/>
        <w:i w:val="0"/>
        <w:sz w:val="22"/>
      </w:rPr>
    </w:lvl>
    <w:lvl w:ilvl="5">
      <w:start w:val="1"/>
      <w:numFmt w:val="lowerLetter"/>
      <w:pStyle w:val="Heading6"/>
      <w:lvlText w:val="(%6)"/>
      <w:lvlJc w:val="left"/>
      <w:pPr>
        <w:ind w:left="4320" w:hanging="720"/>
      </w:pPr>
      <w:rPr>
        <w:rFonts w:ascii="Calibri" w:hAnsi="Calibri" w:hint="default"/>
        <w:b w:val="0"/>
        <w:i w:val="0"/>
        <w:sz w:val="22"/>
      </w:rPr>
    </w:lvl>
    <w:lvl w:ilvl="6">
      <w:start w:val="1"/>
      <w:numFmt w:val="lowerRoman"/>
      <w:pStyle w:val="Heading7"/>
      <w:lvlText w:val="(%7)"/>
      <w:lvlJc w:val="left"/>
      <w:pPr>
        <w:ind w:left="5040" w:hanging="720"/>
      </w:pPr>
      <w:rPr>
        <w:rFonts w:ascii="Calibri" w:hAnsi="Calibri" w:hint="default"/>
        <w:b w:val="0"/>
        <w:i w:val="0"/>
        <w:sz w:val="22"/>
      </w:rPr>
    </w:lvl>
    <w:lvl w:ilvl="7">
      <w:start w:val="1"/>
      <w:numFmt w:val="lowerLetter"/>
      <w:pStyle w:val="Heading8"/>
      <w:lvlText w:val="(%8)"/>
      <w:lvlJc w:val="left"/>
      <w:pPr>
        <w:ind w:left="5760" w:hanging="720"/>
      </w:pPr>
      <w:rPr>
        <w:rFonts w:ascii="Calibri" w:hAnsi="Calibri" w:hint="default"/>
        <w:b w:val="0"/>
        <w:i w:val="0"/>
        <w:sz w:val="22"/>
      </w:rPr>
    </w:lvl>
    <w:lvl w:ilvl="8">
      <w:start w:val="1"/>
      <w:numFmt w:val="lowerRoman"/>
      <w:pStyle w:val="Heading9"/>
      <w:lvlText w:val="(%9)"/>
      <w:lvlJc w:val="left"/>
      <w:pPr>
        <w:ind w:left="6480" w:hanging="720"/>
      </w:pPr>
      <w:rPr>
        <w:rFonts w:ascii="Calibri" w:hAnsi="Calibri" w:hint="default"/>
        <w:b w:val="0"/>
        <w:i w:val="0"/>
        <w:sz w:val="22"/>
      </w:rPr>
    </w:lvl>
  </w:abstractNum>
  <w:abstractNum w:abstractNumId="7" w15:restartNumberingAfterBreak="0">
    <w:nsid w:val="223A5306"/>
    <w:multiLevelType w:val="hybridMultilevel"/>
    <w:tmpl w:val="8B9EC9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6636081"/>
    <w:multiLevelType w:val="hybridMultilevel"/>
    <w:tmpl w:val="7B54DC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F04CD"/>
    <w:multiLevelType w:val="hybridMultilevel"/>
    <w:tmpl w:val="BE068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404BA9"/>
    <w:multiLevelType w:val="hybridMultilevel"/>
    <w:tmpl w:val="BB0401DA"/>
    <w:lvl w:ilvl="0" w:tplc="0409000F">
      <w:start w:val="1"/>
      <w:numFmt w:val="decimal"/>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1" w15:restartNumberingAfterBreak="0">
    <w:nsid w:val="28BA2253"/>
    <w:multiLevelType w:val="hybridMultilevel"/>
    <w:tmpl w:val="6B1A5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95D2A"/>
    <w:multiLevelType w:val="hybridMultilevel"/>
    <w:tmpl w:val="A5CCF7E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7BA7BE4"/>
    <w:multiLevelType w:val="hybridMultilevel"/>
    <w:tmpl w:val="7B54DC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D19DA"/>
    <w:multiLevelType w:val="hybridMultilevel"/>
    <w:tmpl w:val="C9462AD8"/>
    <w:lvl w:ilvl="0" w:tplc="B9581484">
      <w:start w:val="1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05296"/>
    <w:multiLevelType w:val="hybridMultilevel"/>
    <w:tmpl w:val="CD583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152" w:firstLine="144"/>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142D10"/>
    <w:multiLevelType w:val="hybridMultilevel"/>
    <w:tmpl w:val="D2D242A2"/>
    <w:lvl w:ilvl="0" w:tplc="55CCD770">
      <w:start w:val="9"/>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58D2437B"/>
    <w:multiLevelType w:val="hybridMultilevel"/>
    <w:tmpl w:val="2F7CF1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2459A4"/>
    <w:multiLevelType w:val="hybridMultilevel"/>
    <w:tmpl w:val="3DEE2E1C"/>
    <w:lvl w:ilvl="0" w:tplc="5D4A3B82">
      <w:start w:val="1"/>
      <w:numFmt w:val="decimal"/>
      <w:lvlText w:val="%1."/>
      <w:lvlJc w:val="left"/>
      <w:pPr>
        <w:ind w:left="-1440" w:hanging="360"/>
      </w:pPr>
      <w:rPr>
        <w:b w:val="0"/>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9" w15:restartNumberingAfterBreak="0">
    <w:nsid w:val="784A0E08"/>
    <w:multiLevelType w:val="hybridMultilevel"/>
    <w:tmpl w:val="76CE4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C83B90"/>
    <w:multiLevelType w:val="hybridMultilevel"/>
    <w:tmpl w:val="63A2A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330AEC"/>
    <w:multiLevelType w:val="hybridMultilevel"/>
    <w:tmpl w:val="86888304"/>
    <w:lvl w:ilvl="0" w:tplc="B9581484">
      <w:start w:val="1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964860">
    <w:abstractNumId w:val="6"/>
  </w:num>
  <w:num w:numId="2" w16cid:durableId="1980919291">
    <w:abstractNumId w:val="6"/>
  </w:num>
  <w:num w:numId="3" w16cid:durableId="1991401112">
    <w:abstractNumId w:val="0"/>
  </w:num>
  <w:num w:numId="4" w16cid:durableId="1803889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659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709449">
    <w:abstractNumId w:val="9"/>
  </w:num>
  <w:num w:numId="7" w16cid:durableId="1823885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829945">
    <w:abstractNumId w:val="5"/>
  </w:num>
  <w:num w:numId="9" w16cid:durableId="393623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14193">
    <w:abstractNumId w:val="19"/>
  </w:num>
  <w:num w:numId="11" w16cid:durableId="1449547638">
    <w:abstractNumId w:val="3"/>
  </w:num>
  <w:num w:numId="12" w16cid:durableId="1959556768">
    <w:abstractNumId w:val="7"/>
  </w:num>
  <w:num w:numId="13" w16cid:durableId="891237996">
    <w:abstractNumId w:val="1"/>
  </w:num>
  <w:num w:numId="14" w16cid:durableId="618994504">
    <w:abstractNumId w:val="18"/>
  </w:num>
  <w:num w:numId="15" w16cid:durableId="1440956117">
    <w:abstractNumId w:val="11"/>
  </w:num>
  <w:num w:numId="16" w16cid:durableId="1355352225">
    <w:abstractNumId w:val="17"/>
  </w:num>
  <w:num w:numId="17" w16cid:durableId="1691103363">
    <w:abstractNumId w:val="15"/>
  </w:num>
  <w:num w:numId="18" w16cid:durableId="393089291">
    <w:abstractNumId w:val="8"/>
  </w:num>
  <w:num w:numId="19" w16cid:durableId="1373574629">
    <w:abstractNumId w:val="10"/>
  </w:num>
  <w:num w:numId="20" w16cid:durableId="1023822350">
    <w:abstractNumId w:val="14"/>
  </w:num>
  <w:num w:numId="21" w16cid:durableId="1222401156">
    <w:abstractNumId w:val="2"/>
  </w:num>
  <w:num w:numId="22" w16cid:durableId="1964919313">
    <w:abstractNumId w:val="4"/>
  </w:num>
  <w:num w:numId="23" w16cid:durableId="48967249">
    <w:abstractNumId w:val="21"/>
  </w:num>
  <w:num w:numId="24" w16cid:durableId="1406564164">
    <w:abstractNumId w:val="16"/>
  </w:num>
  <w:num w:numId="25" w16cid:durableId="1123647106">
    <w:abstractNumId w:val="6"/>
  </w:num>
  <w:num w:numId="26" w16cid:durableId="1538928291">
    <w:abstractNumId w:val="6"/>
  </w:num>
  <w:num w:numId="27" w16cid:durableId="2019890339">
    <w:abstractNumId w:val="6"/>
  </w:num>
  <w:num w:numId="28" w16cid:durableId="83187022">
    <w:abstractNumId w:val="6"/>
  </w:num>
  <w:num w:numId="29" w16cid:durableId="252782119">
    <w:abstractNumId w:val="6"/>
  </w:num>
  <w:num w:numId="30" w16cid:durableId="1147553189">
    <w:abstractNumId w:val="6"/>
  </w:num>
  <w:num w:numId="31" w16cid:durableId="2035232264">
    <w:abstractNumId w:val="6"/>
  </w:num>
  <w:num w:numId="32" w16cid:durableId="1008020174">
    <w:abstractNumId w:val="6"/>
  </w:num>
  <w:num w:numId="33" w16cid:durableId="902909574">
    <w:abstractNumId w:val="12"/>
  </w:num>
  <w:num w:numId="34" w16cid:durableId="1646620882">
    <w:abstractNumId w:val="20"/>
  </w:num>
  <w:num w:numId="35" w16cid:durableId="19597975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gDp+3NnGsKONV7XHIbdaQ8wgJ/qvaaAhIktaFaMU1k/s/oBa9MnCgUavVNdZtadKv7hG/rkdZu5SK19HjXBdQ==" w:salt="sfXC957VNQVKectZM0au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EC"/>
    <w:rsid w:val="000104B2"/>
    <w:rsid w:val="00091964"/>
    <w:rsid w:val="000A06BD"/>
    <w:rsid w:val="000D5DDD"/>
    <w:rsid w:val="00101722"/>
    <w:rsid w:val="001031C9"/>
    <w:rsid w:val="001048CE"/>
    <w:rsid w:val="0010576A"/>
    <w:rsid w:val="00136B74"/>
    <w:rsid w:val="001813D2"/>
    <w:rsid w:val="001D5C31"/>
    <w:rsid w:val="001F178A"/>
    <w:rsid w:val="0021109A"/>
    <w:rsid w:val="00230422"/>
    <w:rsid w:val="00230EEF"/>
    <w:rsid w:val="00237427"/>
    <w:rsid w:val="00244D16"/>
    <w:rsid w:val="00273A71"/>
    <w:rsid w:val="0029312F"/>
    <w:rsid w:val="00296F65"/>
    <w:rsid w:val="002C1461"/>
    <w:rsid w:val="002D35E1"/>
    <w:rsid w:val="002E7D7E"/>
    <w:rsid w:val="00326461"/>
    <w:rsid w:val="0033548B"/>
    <w:rsid w:val="003367FC"/>
    <w:rsid w:val="00341596"/>
    <w:rsid w:val="003552C9"/>
    <w:rsid w:val="003640C5"/>
    <w:rsid w:val="00365C00"/>
    <w:rsid w:val="00382EC1"/>
    <w:rsid w:val="0038766D"/>
    <w:rsid w:val="003E3C5A"/>
    <w:rsid w:val="003F15F6"/>
    <w:rsid w:val="003F394C"/>
    <w:rsid w:val="00405C10"/>
    <w:rsid w:val="00407326"/>
    <w:rsid w:val="0043535D"/>
    <w:rsid w:val="004514A3"/>
    <w:rsid w:val="00452472"/>
    <w:rsid w:val="004726BF"/>
    <w:rsid w:val="004C5EEF"/>
    <w:rsid w:val="004E60AA"/>
    <w:rsid w:val="004E697E"/>
    <w:rsid w:val="004E699F"/>
    <w:rsid w:val="004F057C"/>
    <w:rsid w:val="004F6CF8"/>
    <w:rsid w:val="00510020"/>
    <w:rsid w:val="005119F2"/>
    <w:rsid w:val="00521BEC"/>
    <w:rsid w:val="00537E66"/>
    <w:rsid w:val="00547C6E"/>
    <w:rsid w:val="00551F68"/>
    <w:rsid w:val="00562CA2"/>
    <w:rsid w:val="00567F61"/>
    <w:rsid w:val="00571A2B"/>
    <w:rsid w:val="00575530"/>
    <w:rsid w:val="00592F49"/>
    <w:rsid w:val="005C2BD4"/>
    <w:rsid w:val="005D6516"/>
    <w:rsid w:val="00603B76"/>
    <w:rsid w:val="006162C7"/>
    <w:rsid w:val="006325C0"/>
    <w:rsid w:val="00651F8F"/>
    <w:rsid w:val="006606BE"/>
    <w:rsid w:val="006A2E51"/>
    <w:rsid w:val="006C0A56"/>
    <w:rsid w:val="006C4400"/>
    <w:rsid w:val="006C7D4E"/>
    <w:rsid w:val="006E1B23"/>
    <w:rsid w:val="00741FD2"/>
    <w:rsid w:val="00745D22"/>
    <w:rsid w:val="00756E18"/>
    <w:rsid w:val="00767220"/>
    <w:rsid w:val="007B1A4E"/>
    <w:rsid w:val="007C1F4D"/>
    <w:rsid w:val="007F04F0"/>
    <w:rsid w:val="00815E73"/>
    <w:rsid w:val="008563C3"/>
    <w:rsid w:val="0088549F"/>
    <w:rsid w:val="008905DB"/>
    <w:rsid w:val="00897812"/>
    <w:rsid w:val="008C41A2"/>
    <w:rsid w:val="008C5C1A"/>
    <w:rsid w:val="008E5B4E"/>
    <w:rsid w:val="008E61B1"/>
    <w:rsid w:val="00911C8A"/>
    <w:rsid w:val="00922FA4"/>
    <w:rsid w:val="0094459D"/>
    <w:rsid w:val="0095576C"/>
    <w:rsid w:val="00977C4A"/>
    <w:rsid w:val="0098070B"/>
    <w:rsid w:val="00995A6B"/>
    <w:rsid w:val="009B5298"/>
    <w:rsid w:val="009C42B5"/>
    <w:rsid w:val="009D47B4"/>
    <w:rsid w:val="00A4119A"/>
    <w:rsid w:val="00A62E54"/>
    <w:rsid w:val="00A70290"/>
    <w:rsid w:val="00A77B43"/>
    <w:rsid w:val="00A86229"/>
    <w:rsid w:val="00A973F9"/>
    <w:rsid w:val="00AA4969"/>
    <w:rsid w:val="00AC2452"/>
    <w:rsid w:val="00AC31E1"/>
    <w:rsid w:val="00B0355D"/>
    <w:rsid w:val="00B03843"/>
    <w:rsid w:val="00B03962"/>
    <w:rsid w:val="00B61518"/>
    <w:rsid w:val="00B63ABA"/>
    <w:rsid w:val="00B93FC2"/>
    <w:rsid w:val="00BA00B0"/>
    <w:rsid w:val="00BA656F"/>
    <w:rsid w:val="00BB00D3"/>
    <w:rsid w:val="00BB26D6"/>
    <w:rsid w:val="00BE1A1E"/>
    <w:rsid w:val="00C11C23"/>
    <w:rsid w:val="00C34D7B"/>
    <w:rsid w:val="00C50AB8"/>
    <w:rsid w:val="00C529BC"/>
    <w:rsid w:val="00C53D3D"/>
    <w:rsid w:val="00C5541A"/>
    <w:rsid w:val="00C61940"/>
    <w:rsid w:val="00C701D6"/>
    <w:rsid w:val="00C816B4"/>
    <w:rsid w:val="00C94FF8"/>
    <w:rsid w:val="00C96BC5"/>
    <w:rsid w:val="00CA08A2"/>
    <w:rsid w:val="00CA4245"/>
    <w:rsid w:val="00CB55C3"/>
    <w:rsid w:val="00D034CA"/>
    <w:rsid w:val="00D05E80"/>
    <w:rsid w:val="00D32719"/>
    <w:rsid w:val="00D350BB"/>
    <w:rsid w:val="00D70BBA"/>
    <w:rsid w:val="00D822D8"/>
    <w:rsid w:val="00DA05AF"/>
    <w:rsid w:val="00DB1F52"/>
    <w:rsid w:val="00DD0D55"/>
    <w:rsid w:val="00E20D3F"/>
    <w:rsid w:val="00E56BA5"/>
    <w:rsid w:val="00E56F8A"/>
    <w:rsid w:val="00E778F7"/>
    <w:rsid w:val="00E82651"/>
    <w:rsid w:val="00E86D7B"/>
    <w:rsid w:val="00E90945"/>
    <w:rsid w:val="00E94F3C"/>
    <w:rsid w:val="00EA03CA"/>
    <w:rsid w:val="00EB750D"/>
    <w:rsid w:val="00EC60E1"/>
    <w:rsid w:val="00ED3476"/>
    <w:rsid w:val="00EE3D97"/>
    <w:rsid w:val="00EF7AA0"/>
    <w:rsid w:val="00F02964"/>
    <w:rsid w:val="00F02BB2"/>
    <w:rsid w:val="00F12917"/>
    <w:rsid w:val="00F23397"/>
    <w:rsid w:val="00F3267C"/>
    <w:rsid w:val="00F43086"/>
    <w:rsid w:val="00F44148"/>
    <w:rsid w:val="00F46DF7"/>
    <w:rsid w:val="00F63F7B"/>
    <w:rsid w:val="00F9247E"/>
    <w:rsid w:val="00FA43D0"/>
    <w:rsid w:val="00FE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F7201"/>
  <w15:chartTrackingRefBased/>
  <w15:docId w15:val="{36E027ED-F806-4FAC-B9DD-C80AE07A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C23"/>
    <w:pPr>
      <w:keepNext/>
      <w:keepLines/>
      <w:numPr>
        <w:numId w:val="1"/>
      </w:numPr>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C23"/>
    <w:pPr>
      <w:keepNext/>
      <w:keepLines/>
      <w:numPr>
        <w:ilvl w:val="1"/>
        <w:numId w:val="1"/>
      </w:numPr>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1C23"/>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C11C23"/>
    <w:pPr>
      <w:keepNext/>
      <w:numPr>
        <w:ilvl w:val="3"/>
        <w:numId w:val="1"/>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Heading5">
    <w:name w:val="heading 5"/>
    <w:basedOn w:val="Normal"/>
    <w:next w:val="Normal"/>
    <w:link w:val="Heading5Char"/>
    <w:uiPriority w:val="9"/>
    <w:semiHidden/>
    <w:unhideWhenUsed/>
    <w:qFormat/>
    <w:rsid w:val="00C11C23"/>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C11C23"/>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0"/>
      <w:szCs w:val="20"/>
    </w:rPr>
  </w:style>
  <w:style w:type="paragraph" w:styleId="Heading7">
    <w:name w:val="heading 7"/>
    <w:basedOn w:val="Normal"/>
    <w:next w:val="Normal"/>
    <w:link w:val="Heading7Char"/>
    <w:uiPriority w:val="9"/>
    <w:semiHidden/>
    <w:unhideWhenUsed/>
    <w:qFormat/>
    <w:rsid w:val="00C11C23"/>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0"/>
      <w:szCs w:val="20"/>
    </w:rPr>
  </w:style>
  <w:style w:type="paragraph" w:styleId="Heading8">
    <w:name w:val="heading 8"/>
    <w:basedOn w:val="Normal"/>
    <w:next w:val="Normal"/>
    <w:link w:val="Heading8Char"/>
    <w:uiPriority w:val="9"/>
    <w:semiHidden/>
    <w:unhideWhenUsed/>
    <w:qFormat/>
    <w:rsid w:val="00C11C23"/>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1C23"/>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EC"/>
  </w:style>
  <w:style w:type="paragraph" w:styleId="Footer">
    <w:name w:val="footer"/>
    <w:basedOn w:val="Normal"/>
    <w:link w:val="FooterChar"/>
    <w:unhideWhenUsed/>
    <w:rsid w:val="00521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EC"/>
  </w:style>
  <w:style w:type="paragraph" w:styleId="BodyText2">
    <w:name w:val="Body Text 2"/>
    <w:basedOn w:val="Normal"/>
    <w:link w:val="BodyText2Char"/>
    <w:semiHidden/>
    <w:rsid w:val="007F04F0"/>
    <w:pPr>
      <w:suppressAutoHyphens/>
      <w:autoSpaceDE w:val="0"/>
      <w:spacing w:after="0" w:line="240" w:lineRule="auto"/>
      <w:ind w:left="720"/>
    </w:pPr>
    <w:rPr>
      <w:rFonts w:ascii="Times New Roman" w:eastAsia="Times New Roman" w:hAnsi="Times New Roman" w:cs="Times New Roman"/>
      <w:sz w:val="20"/>
      <w:szCs w:val="20"/>
      <w:lang w:eastAsia="ar-SA"/>
    </w:rPr>
  </w:style>
  <w:style w:type="character" w:customStyle="1" w:styleId="BodyText2Char">
    <w:name w:val="Body Text 2 Char"/>
    <w:basedOn w:val="DefaultParagraphFont"/>
    <w:link w:val="BodyText2"/>
    <w:semiHidden/>
    <w:rsid w:val="007F04F0"/>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C11C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1C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1C2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C11C23"/>
    <w:rPr>
      <w:rFonts w:ascii="Times New Roman" w:eastAsia="Times New Roman" w:hAnsi="Times New Roman" w:cs="Times New Roman"/>
      <w:sz w:val="24"/>
      <w:szCs w:val="24"/>
      <w:u w:val="single"/>
      <w:lang w:eastAsia="ar-SA"/>
    </w:rPr>
  </w:style>
  <w:style w:type="character" w:customStyle="1" w:styleId="Heading5Char">
    <w:name w:val="Heading 5 Char"/>
    <w:basedOn w:val="DefaultParagraphFont"/>
    <w:link w:val="Heading5"/>
    <w:uiPriority w:val="9"/>
    <w:semiHidden/>
    <w:rsid w:val="00C11C23"/>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C11C23"/>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C11C23"/>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C11C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1C2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63ABA"/>
    <w:pPr>
      <w:ind w:left="720"/>
      <w:contextualSpacing/>
    </w:pPr>
  </w:style>
  <w:style w:type="paragraph" w:styleId="BalloonText">
    <w:name w:val="Balloon Text"/>
    <w:basedOn w:val="Normal"/>
    <w:link w:val="BalloonTextChar"/>
    <w:uiPriority w:val="99"/>
    <w:semiHidden/>
    <w:unhideWhenUsed/>
    <w:rsid w:val="00537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3E2E-E90A-4881-A238-C113E955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10729</Characters>
  <Application>Microsoft Office Word</Application>
  <DocSecurity>12</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Alizabeth Souhala (Tri Star Metals)</dc:creator>
  <cp:keywords/>
  <dc:description/>
  <cp:lastModifiedBy>Seth Fischer</cp:lastModifiedBy>
  <cp:revision>2</cp:revision>
  <cp:lastPrinted>2019-04-01T17:02:00Z</cp:lastPrinted>
  <dcterms:created xsi:type="dcterms:W3CDTF">2026-05-12T14:29:00Z</dcterms:created>
  <dcterms:modified xsi:type="dcterms:W3CDTF">2026-05-12T14:29:00Z</dcterms:modified>
</cp:coreProperties>
</file>